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2AA2">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淮安市应急管理局</w:t>
      </w:r>
    </w:p>
    <w:p w14:paraId="26A05485">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2025年度法治</w:t>
      </w:r>
      <w:r>
        <w:rPr>
          <w:rFonts w:hint="eastAsia" w:ascii="Times New Roman" w:hAnsi="Times New Roman" w:eastAsia="方正小标宋简体" w:cs="Times New Roman"/>
          <w:sz w:val="44"/>
          <w:szCs w:val="44"/>
          <w:lang w:val="en-US" w:eastAsia="zh-CN"/>
        </w:rPr>
        <w:t>政府</w:t>
      </w:r>
      <w:r>
        <w:rPr>
          <w:rFonts w:hint="default" w:ascii="Times New Roman" w:hAnsi="Times New Roman" w:eastAsia="方正小标宋简体" w:cs="Times New Roman"/>
          <w:sz w:val="44"/>
          <w:szCs w:val="44"/>
          <w:lang w:val="en-US" w:eastAsia="zh-CN"/>
        </w:rPr>
        <w:t>工作</w:t>
      </w:r>
      <w:r>
        <w:rPr>
          <w:rFonts w:hint="eastAsia" w:ascii="Times New Roman" w:hAnsi="Times New Roman" w:eastAsia="方正小标宋简体" w:cs="Times New Roman"/>
          <w:sz w:val="44"/>
          <w:szCs w:val="44"/>
          <w:lang w:val="en-US" w:eastAsia="zh-CN"/>
        </w:rPr>
        <w:t>报告</w:t>
      </w:r>
    </w:p>
    <w:p w14:paraId="6D6B1E2C">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p>
    <w:p w14:paraId="16F877D3">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jc w:val="both"/>
        <w:textAlignment w:val="auto"/>
        <w:rPr>
          <w:rFonts w:hint="default" w:ascii="Times New Roman" w:hAnsi="Times New Roman" w:eastAsia="仿宋" w:cs="Times New Roman"/>
          <w:sz w:val="32"/>
          <w:szCs w:val="32"/>
          <w:lang w:val="en-US"/>
        </w:rPr>
      </w:pPr>
      <w:r>
        <w:rPr>
          <w:rFonts w:hint="default" w:ascii="Times New Roman" w:hAnsi="Times New Roman" w:eastAsia="方正仿宋_GBK" w:cs="Times New Roman"/>
          <w:color w:val="auto"/>
          <w:sz w:val="32"/>
          <w:szCs w:val="32"/>
          <w:highlight w:val="none"/>
          <w:lang w:val="en-US" w:eastAsia="zh-CN"/>
        </w:rPr>
        <w:t>2025年，在市委、市政府的坚强领导下，</w:t>
      </w:r>
      <w:r>
        <w:rPr>
          <w:rFonts w:hint="default" w:ascii="Times New Roman" w:hAnsi="Times New Roman" w:eastAsia="方正仿宋_GBK" w:cs="Times New Roman"/>
          <w:color w:val="000000"/>
          <w:sz w:val="32"/>
          <w:szCs w:val="32"/>
        </w:rPr>
        <w:t>在市</w:t>
      </w:r>
      <w:r>
        <w:rPr>
          <w:rFonts w:hint="default" w:ascii="Times New Roman" w:hAnsi="Times New Roman" w:eastAsia="方正仿宋_GBK" w:cs="Times New Roman"/>
          <w:color w:val="000000"/>
          <w:sz w:val="32"/>
          <w:szCs w:val="32"/>
          <w:lang w:val="en-US" w:eastAsia="zh-CN"/>
        </w:rPr>
        <w:t>委</w:t>
      </w:r>
      <w:r>
        <w:rPr>
          <w:rFonts w:hint="default" w:ascii="Times New Roman" w:hAnsi="Times New Roman" w:eastAsia="方正仿宋_GBK" w:cs="Times New Roman"/>
          <w:color w:val="000000"/>
          <w:sz w:val="32"/>
          <w:szCs w:val="32"/>
        </w:rPr>
        <w:t>依法治市办的精心指导下，</w:t>
      </w:r>
      <w:r>
        <w:rPr>
          <w:rFonts w:hint="default" w:ascii="Times New Roman" w:hAnsi="Times New Roman" w:eastAsia="方正仿宋_GBK" w:cs="Times New Roman"/>
          <w:color w:val="auto"/>
          <w:sz w:val="32"/>
          <w:szCs w:val="32"/>
          <w:highlight w:val="none"/>
          <w:lang w:val="en-US" w:eastAsia="zh-CN"/>
        </w:rPr>
        <w:t>市应急管理局</w:t>
      </w:r>
      <w:r>
        <w:rPr>
          <w:rFonts w:hint="default" w:ascii="Times New Roman" w:hAnsi="Times New Roman" w:eastAsia="方正仿宋_GBK" w:cs="Times New Roman"/>
          <w:color w:val="000000"/>
          <w:sz w:val="32"/>
          <w:szCs w:val="32"/>
        </w:rPr>
        <w:t>坚持以习近平新时代中国特色社会主义思想为指导，深入学习贯彻习近平法治思想，全面落实主要负责人履行推进法治建设第一责任人职责，</w:t>
      </w:r>
      <w:r>
        <w:rPr>
          <w:rFonts w:hint="default" w:ascii="Times New Roman" w:hAnsi="Times New Roman" w:eastAsia="方正仿宋_GBK" w:cs="Times New Roman"/>
          <w:color w:val="auto"/>
          <w:sz w:val="32"/>
          <w:szCs w:val="32"/>
          <w:highlight w:val="none"/>
          <w:lang w:val="en-US" w:eastAsia="zh-CN"/>
        </w:rPr>
        <w:t>坚持固本强基，强化预防为主，扎实推进治本攻坚，有效应对事故灾害，有力保障重大活动，</w:t>
      </w:r>
      <w:r>
        <w:rPr>
          <w:rFonts w:hint="eastAsia" w:ascii="Times New Roman" w:hAnsi="Times New Roman" w:eastAsia="方正仿宋_GBK" w:cs="Times New Roman"/>
          <w:color w:val="auto"/>
          <w:sz w:val="32"/>
          <w:szCs w:val="32"/>
          <w:highlight w:val="none"/>
          <w:lang w:val="en-US" w:eastAsia="zh-CN"/>
        </w:rPr>
        <w:t>全市</w:t>
      </w:r>
      <w:r>
        <w:rPr>
          <w:rFonts w:hint="default" w:ascii="Times New Roman" w:hAnsi="Times New Roman" w:eastAsia="方正仿宋_GBK" w:cs="Times New Roman"/>
          <w:color w:val="auto"/>
          <w:sz w:val="32"/>
          <w:szCs w:val="32"/>
          <w:highlight w:val="none"/>
          <w:lang w:val="en-US" w:eastAsia="zh-CN"/>
        </w:rPr>
        <w:t>本质安全水平持续提升。现将2025年度法治政府建设工作情况报</w:t>
      </w:r>
      <w:bookmarkStart w:id="0" w:name="_GoBack"/>
      <w:bookmarkEnd w:id="0"/>
      <w:r>
        <w:rPr>
          <w:rFonts w:hint="default" w:ascii="Times New Roman" w:hAnsi="Times New Roman" w:eastAsia="方正仿宋_GBK" w:cs="Times New Roman"/>
          <w:color w:val="auto"/>
          <w:sz w:val="32"/>
          <w:szCs w:val="32"/>
          <w:highlight w:val="none"/>
          <w:lang w:val="en-US" w:eastAsia="zh-CN"/>
        </w:rPr>
        <w:t>告如下：</w:t>
      </w:r>
    </w:p>
    <w:p w14:paraId="0FD42DF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val="0"/>
          <w:color w:val="auto"/>
          <w:kern w:val="32"/>
          <w:sz w:val="32"/>
          <w:szCs w:val="32"/>
          <w:highlight w:val="none"/>
          <w:lang w:val="en-US" w:eastAsia="zh-CN" w:bidi="ar-SA"/>
        </w:rPr>
      </w:pPr>
      <w:r>
        <w:rPr>
          <w:rFonts w:hint="default" w:ascii="Times New Roman" w:hAnsi="Times New Roman" w:eastAsia="方正黑体_GBK" w:cs="Times New Roman"/>
          <w:b w:val="0"/>
          <w:bCs w:val="0"/>
          <w:color w:val="auto"/>
          <w:kern w:val="32"/>
          <w:sz w:val="32"/>
          <w:szCs w:val="32"/>
          <w:highlight w:val="none"/>
          <w:lang w:val="en-US" w:eastAsia="zh-CN" w:bidi="ar-SA"/>
        </w:rPr>
        <w:t>一、突出法治引领，高位推进应急法治建设</w:t>
      </w:r>
    </w:p>
    <w:p w14:paraId="2B5C4905">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一是领导班子带头学习。</w:t>
      </w:r>
      <w:r>
        <w:rPr>
          <w:rFonts w:hint="eastAsia" w:ascii="方正仿宋_GBK" w:hAnsi="方正仿宋_GBK" w:eastAsia="方正仿宋_GBK" w:cs="方正仿宋_GBK"/>
          <w:sz w:val="32"/>
          <w:szCs w:val="32"/>
        </w:rPr>
        <w:t>坚持用习近平法治思想引领应急管理各项工作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局主要负责人带头开展习近平法治思想学习，局党委中心组将学法列入年度学习计划，年度学法8次。</w:t>
      </w:r>
      <w:r>
        <w:rPr>
          <w:rFonts w:hint="eastAsia" w:ascii="方正仿宋_GBK" w:hAnsi="方正仿宋_GBK" w:eastAsia="方正仿宋_GBK" w:cs="方正仿宋_GBK"/>
          <w:b w:val="0"/>
          <w:bCs w:val="0"/>
          <w:color w:val="auto"/>
          <w:kern w:val="32"/>
          <w:sz w:val="32"/>
          <w:szCs w:val="32"/>
          <w:highlight w:val="none"/>
          <w:lang w:val="en-US" w:eastAsia="zh-CN" w:bidi="ar-SA"/>
        </w:rPr>
        <w:t>班子成员结合应急管理工作实际开展述法活动，主要负责人向市委作述法报</w:t>
      </w:r>
      <w:r>
        <w:rPr>
          <w:rFonts w:hint="eastAsia" w:ascii="方正仿宋_GBK" w:hAnsi="方正仿宋_GBK" w:eastAsia="方正仿宋_GBK" w:cs="方正仿宋_GBK"/>
          <w:sz w:val="32"/>
          <w:szCs w:val="32"/>
          <w:lang w:val="en-US" w:eastAsia="zh-CN"/>
        </w:rPr>
        <w:t>告。</w:t>
      </w:r>
      <w:r>
        <w:rPr>
          <w:rFonts w:hint="eastAsia" w:ascii="方正仿宋_GBK" w:hAnsi="方正仿宋_GBK" w:eastAsia="方正仿宋_GBK" w:cs="方正仿宋_GBK"/>
          <w:b/>
          <w:bCs/>
          <w:sz w:val="32"/>
          <w:szCs w:val="32"/>
          <w:lang w:val="en-US" w:eastAsia="zh-CN"/>
        </w:rPr>
        <w:t>二是总体部署抓好落实。</w:t>
      </w:r>
      <w:r>
        <w:rPr>
          <w:rFonts w:hint="eastAsia" w:ascii="方正仿宋_GBK" w:hAnsi="方正仿宋_GBK" w:eastAsia="方正仿宋_GBK" w:cs="方正仿宋_GBK"/>
          <w:sz w:val="32"/>
          <w:szCs w:val="32"/>
        </w:rPr>
        <w:t>制定</w:t>
      </w:r>
      <w:r>
        <w:rPr>
          <w:rFonts w:hint="eastAsia" w:ascii="方正仿宋_GBK" w:hAnsi="方正仿宋_GBK" w:eastAsia="方正仿宋_GBK" w:cs="方正仿宋_GBK"/>
          <w:sz w:val="32"/>
          <w:szCs w:val="32"/>
          <w:lang w:eastAsia="zh-CN"/>
        </w:rPr>
        <w:t>“1要点4清单”</w:t>
      </w:r>
      <w:r>
        <w:rPr>
          <w:rFonts w:hint="eastAsia" w:ascii="方正仿宋_GBK" w:hAnsi="方正仿宋_GBK" w:eastAsia="方正仿宋_GBK" w:cs="方正仿宋_GBK"/>
          <w:sz w:val="32"/>
          <w:szCs w:val="32"/>
          <w:lang w:val="en-US" w:eastAsia="zh-CN"/>
        </w:rPr>
        <w:t>，印发</w:t>
      </w:r>
      <w:r>
        <w:rPr>
          <w:rFonts w:hint="eastAsia" w:ascii="方正仿宋_GBK" w:hAnsi="方正仿宋_GBK" w:eastAsia="方正仿宋_GBK" w:cs="方正仿宋_GBK"/>
          <w:sz w:val="32"/>
          <w:szCs w:val="32"/>
        </w:rPr>
        <w:t>年度法治工作要点</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普法责任清</w:t>
      </w:r>
      <w:r>
        <w:rPr>
          <w:rFonts w:hint="eastAsia" w:ascii="方正仿宋_GBK" w:hAnsi="方正仿宋_GBK" w:eastAsia="方正仿宋_GBK" w:cs="方正仿宋_GBK"/>
          <w:sz w:val="32"/>
          <w:szCs w:val="32"/>
          <w:lang w:val="en-US" w:eastAsia="zh-CN"/>
        </w:rPr>
        <w:t>单、涉企检查巡察整改工作推进清单、合并联合检查计划清单、落实规范涉企检查和市委“三个尽可能”要求清单，细化</w:t>
      </w:r>
      <w:r>
        <w:rPr>
          <w:rFonts w:hint="eastAsia" w:ascii="方正仿宋_GBK" w:hAnsi="方正仿宋_GBK" w:eastAsia="方正仿宋_GBK" w:cs="方正仿宋_GBK"/>
          <w:sz w:val="32"/>
          <w:szCs w:val="32"/>
        </w:rPr>
        <w:t>工作任务，按序时节点全面推进各项</w:t>
      </w:r>
      <w:r>
        <w:rPr>
          <w:rFonts w:hint="eastAsia" w:ascii="方正仿宋_GBK" w:hAnsi="方正仿宋_GBK" w:eastAsia="方正仿宋_GBK" w:cs="方正仿宋_GBK"/>
          <w:sz w:val="32"/>
          <w:szCs w:val="32"/>
          <w:lang w:val="en-US" w:eastAsia="zh-CN"/>
        </w:rPr>
        <w:t>重点法治</w:t>
      </w:r>
      <w:r>
        <w:rPr>
          <w:rFonts w:hint="eastAsia" w:ascii="方正仿宋_GBK" w:hAnsi="方正仿宋_GBK" w:eastAsia="方正仿宋_GBK" w:cs="方正仿宋_GBK"/>
          <w:sz w:val="32"/>
          <w:szCs w:val="32"/>
        </w:rPr>
        <w:t>工作落细落实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lang w:val="en-US" w:eastAsia="zh-CN"/>
        </w:rPr>
        <w:t>三是交流培训强化辅导。</w:t>
      </w:r>
      <w:r>
        <w:rPr>
          <w:rFonts w:hint="eastAsia" w:ascii="方正仿宋_GBK" w:hAnsi="方正仿宋_GBK" w:eastAsia="方正仿宋_GBK" w:cs="方正仿宋_GBK"/>
          <w:b w:val="0"/>
          <w:bCs w:val="0"/>
          <w:color w:val="auto"/>
          <w:kern w:val="32"/>
          <w:sz w:val="32"/>
          <w:szCs w:val="32"/>
          <w:highlight w:val="none"/>
          <w:lang w:val="en-US" w:eastAsia="zh-CN" w:bidi="ar-SA"/>
        </w:rPr>
        <w:t>搭建“应急管理大讲堂”“应急干部微课堂”学习</w:t>
      </w:r>
      <w:r>
        <w:rPr>
          <w:rFonts w:hint="eastAsia" w:ascii="方正仿宋_GBK" w:hAnsi="方正仿宋_GBK" w:eastAsia="方正仿宋_GBK" w:cs="方正仿宋_GBK"/>
          <w:sz w:val="32"/>
          <w:szCs w:val="32"/>
          <w:lang w:val="en-US" w:eastAsia="zh-CN"/>
        </w:rPr>
        <w:t>平台，共举办11期，30名党员干部授课交流。探索规范执</w:t>
      </w:r>
      <w:r>
        <w:rPr>
          <w:rFonts w:hint="eastAsia" w:ascii="方正仿宋_GBK" w:hAnsi="方正仿宋_GBK" w:eastAsia="方正仿宋_GBK" w:cs="方正仿宋_GBK"/>
          <w:color w:val="auto"/>
          <w:kern w:val="0"/>
          <w:sz w:val="31"/>
          <w:szCs w:val="31"/>
          <w:lang w:val="en-US" w:eastAsia="zh-CN" w:bidi="ar"/>
        </w:rPr>
        <w:t>法“月月谈”举措，推进执法业务学习提升。</w:t>
      </w:r>
      <w:r>
        <w:rPr>
          <w:rFonts w:hint="eastAsia" w:ascii="方正仿宋_GBK" w:hAnsi="方正仿宋_GBK" w:eastAsia="方正仿宋_GBK" w:cs="方正仿宋_GBK"/>
          <w:b w:val="0"/>
          <w:bCs w:val="0"/>
          <w:color w:val="auto"/>
          <w:kern w:val="32"/>
          <w:sz w:val="32"/>
          <w:szCs w:val="32"/>
          <w:highlight w:val="none"/>
          <w:lang w:val="en-US" w:eastAsia="zh-CN" w:bidi="ar-SA"/>
        </w:rPr>
        <w:t>专题</w:t>
      </w:r>
      <w:r>
        <w:rPr>
          <w:rFonts w:hint="eastAsia" w:ascii="方正仿宋_GBK" w:hAnsi="方正仿宋_GBK" w:eastAsia="方正仿宋_GBK" w:cs="方正仿宋_GBK"/>
          <w:sz w:val="32"/>
          <w:szCs w:val="32"/>
          <w:lang w:val="en-US" w:eastAsia="zh-CN"/>
        </w:rPr>
        <w:t>组织《从行政复议和应诉角度看行政行为中存在的问题和对策》等法治建设、法律业务培训，集中开展执法人员公共法律法规知识培训，全面强化法治思维和法治意识。</w:t>
      </w:r>
      <w:r>
        <w:rPr>
          <w:rFonts w:hint="eastAsia" w:ascii="方正仿宋_GBK" w:hAnsi="方正仿宋_GBK" w:eastAsia="方正仿宋_GBK" w:cs="方正仿宋_GBK"/>
          <w:b/>
          <w:bCs/>
          <w:sz w:val="32"/>
          <w:szCs w:val="32"/>
          <w:lang w:val="en-US" w:eastAsia="zh-CN"/>
        </w:rPr>
        <w:t>四是全面营造法治氛围。</w:t>
      </w:r>
      <w:r>
        <w:rPr>
          <w:rFonts w:hint="eastAsia" w:ascii="方正仿宋_GBK" w:hAnsi="方正仿宋_GBK" w:eastAsia="方正仿宋_GBK" w:cs="方正仿宋_GBK"/>
          <w:sz w:val="32"/>
          <w:szCs w:val="32"/>
          <w:lang w:val="en-US" w:eastAsia="zh-CN"/>
        </w:rPr>
        <w:t>按照《淮安市应急管理局“八五”普法实施方案》部署，全面完成</w:t>
      </w:r>
      <w:r>
        <w:rPr>
          <w:rFonts w:hint="eastAsia" w:ascii="方正仿宋_GBK" w:hAnsi="方正仿宋_GBK" w:eastAsia="方正仿宋_GBK" w:cs="方正仿宋_GBK"/>
          <w:sz w:val="32"/>
          <w:szCs w:val="32"/>
        </w:rPr>
        <w:t>“八五”</w:t>
      </w:r>
      <w:r>
        <w:rPr>
          <w:rFonts w:hint="eastAsia" w:ascii="方正仿宋_GBK" w:hAnsi="方正仿宋_GBK" w:eastAsia="方正仿宋_GBK" w:cs="方正仿宋_GBK"/>
          <w:sz w:val="32"/>
          <w:szCs w:val="32"/>
          <w:lang w:val="en-US" w:eastAsia="zh-CN"/>
        </w:rPr>
        <w:t>普法收官工作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全力组织</w:t>
      </w: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届全国应急普法知识竞赛，</w:t>
      </w:r>
      <w:r>
        <w:rPr>
          <w:rFonts w:hint="eastAsia" w:ascii="方正仿宋_GBK" w:hAnsi="方正仿宋_GBK" w:eastAsia="方正仿宋_GBK" w:cs="方正仿宋_GBK"/>
          <w:sz w:val="32"/>
          <w:szCs w:val="32"/>
          <w:lang w:val="en-US" w:eastAsia="zh-CN"/>
        </w:rPr>
        <w:t>获应急部通报表扬</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认真落实“谁执法谁普法”普法责任制，借力安全生产月、防灾减灾日等重要节点全面开展普法活动，积极营造更加浓厚的应急法治氛围。</w:t>
      </w:r>
    </w:p>
    <w:p w14:paraId="46A073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val="0"/>
          <w:color w:val="auto"/>
          <w:kern w:val="32"/>
          <w:sz w:val="32"/>
          <w:szCs w:val="32"/>
          <w:highlight w:val="none"/>
          <w:lang w:val="en-US" w:eastAsia="zh-CN" w:bidi="ar-SA"/>
        </w:rPr>
      </w:pPr>
      <w:r>
        <w:rPr>
          <w:rFonts w:hint="eastAsia" w:ascii="Times New Roman" w:hAnsi="Times New Roman" w:eastAsia="方正黑体_GBK" w:cs="Times New Roman"/>
          <w:b w:val="0"/>
          <w:bCs w:val="0"/>
          <w:color w:val="auto"/>
          <w:kern w:val="32"/>
          <w:sz w:val="32"/>
          <w:szCs w:val="32"/>
          <w:highlight w:val="none"/>
          <w:lang w:val="en-US" w:eastAsia="zh-CN" w:bidi="ar-SA"/>
        </w:rPr>
        <w:t>二、</w:t>
      </w:r>
      <w:r>
        <w:rPr>
          <w:rFonts w:hint="default" w:ascii="Times New Roman" w:hAnsi="Times New Roman" w:eastAsia="方正黑体_GBK" w:cs="Times New Roman"/>
          <w:b w:val="0"/>
          <w:bCs w:val="0"/>
          <w:color w:val="auto"/>
          <w:kern w:val="32"/>
          <w:sz w:val="32"/>
          <w:szCs w:val="32"/>
          <w:highlight w:val="none"/>
          <w:lang w:val="en-US" w:eastAsia="zh-CN" w:bidi="ar-SA"/>
        </w:rPr>
        <w:t>全面依法履职，认真践行法治政府要求</w:t>
      </w:r>
    </w:p>
    <w:p w14:paraId="1B0F2B5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方正仿宋_GBK" w:cs="Times New Roman"/>
          <w:b/>
          <w:bCs/>
          <w:sz w:val="32"/>
          <w:szCs w:val="32"/>
          <w:lang w:val="en-US" w:eastAsia="zh-CN"/>
        </w:rPr>
        <w:t>一是深入推进科学民主决策。</w:t>
      </w:r>
      <w:r>
        <w:rPr>
          <w:rFonts w:hint="default" w:ascii="Times New Roman" w:hAnsi="Times New Roman" w:eastAsia="方正仿宋_GBK" w:cs="Times New Roman"/>
          <w:color w:val="000000" w:themeColor="text1"/>
          <w:sz w:val="32"/>
          <w:szCs w:val="32"/>
          <w14:textFill>
            <w14:solidFill>
              <w14:schemeClr w14:val="tx1"/>
            </w14:solidFill>
          </w14:textFill>
        </w:rPr>
        <w:t>促进科学、民主、依法决策</w:t>
      </w:r>
      <w:r>
        <w:rPr>
          <w:rFonts w:hint="default" w:ascii="Times New Roman" w:hAnsi="Times New Roman" w:eastAsia="方正仿宋_GBK" w:cs="Times New Roman"/>
          <w:sz w:val="32"/>
          <w:szCs w:val="32"/>
          <w:lang w:val="en-US" w:eastAsia="zh-CN"/>
        </w:rPr>
        <w:t>，严格执行重大行政决策程序，</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强化合法性审核和集体讨论决定刚性约束，重大事项召开局党委会议专题研究。</w:t>
      </w:r>
      <w:r>
        <w:rPr>
          <w:rFonts w:hint="default" w:ascii="Times New Roman" w:hAnsi="Times New Roman" w:eastAsia="方正仿宋_GBK" w:cs="Times New Roman"/>
          <w:sz w:val="32"/>
          <w:szCs w:val="32"/>
          <w:lang w:val="en-US" w:eastAsia="zh-CN"/>
        </w:rPr>
        <w:t>规范开展《淮安市租赁厂房安全管理规定》立法调研及2部规范性文件制定，现存规范性文件3部。</w:t>
      </w:r>
      <w:r>
        <w:rPr>
          <w:rFonts w:hint="default" w:ascii="Times New Roman" w:hAnsi="Times New Roman" w:eastAsia="方正仿宋_GBK" w:cs="Times New Roman"/>
          <w:b/>
          <w:bCs/>
          <w:sz w:val="32"/>
          <w:szCs w:val="32"/>
          <w:lang w:val="en-US" w:eastAsia="zh-CN"/>
        </w:rPr>
        <w:t>二是全面开展合法性审查。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强化法律法规、政策文件研究，及时提出反馈意见。</w:t>
      </w:r>
      <w:r>
        <w:rPr>
          <w:rFonts w:hint="default" w:ascii="Times New Roman" w:hAnsi="Times New Roman" w:eastAsia="方正仿宋_GBK" w:cs="Times New Roman"/>
          <w:color w:val="000000"/>
          <w:kern w:val="0"/>
          <w:sz w:val="32"/>
          <w:szCs w:val="32"/>
          <w:lang w:val="en-US" w:eastAsia="zh-CN" w:bidi="ar"/>
        </w:rPr>
        <w:t>严格落实行政执法三项制度，所有行政处罚（不予处罚）案件必经法制审核。积极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做好强制执行案件向法院申请前审核把关，坚持</w:t>
      </w:r>
      <w:r>
        <w:rPr>
          <w:rFonts w:hint="default" w:ascii="Times New Roman" w:hAnsi="Times New Roman" w:eastAsia="方正仿宋_GBK" w:cs="Times New Roman"/>
          <w:color w:val="000000" w:themeColor="text1"/>
          <w:sz w:val="32"/>
          <w:szCs w:val="32"/>
          <w14:textFill>
            <w14:solidFill>
              <w14:schemeClr w14:val="tx1"/>
            </w14:solidFill>
          </w14:textFill>
        </w:rPr>
        <w:t>应审尽审。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全面强化公平竞争审查，同时将事故调查报告纳入合法性审查范围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sz w:val="32"/>
          <w:szCs w:val="32"/>
          <w:lang w:val="en-US" w:eastAsia="zh-CN"/>
        </w:rPr>
        <w:t>三是妥善处理各类行政办件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。积极开展行政复议应诉工作，近三年无败诉和复议被纠错案件。</w:t>
      </w:r>
      <w:r>
        <w:rPr>
          <w:rFonts w:hint="default" w:ascii="Times New Roman" w:hAnsi="Times New Roman" w:eastAsia="方正仿宋_GBK" w:cs="Times New Roman"/>
          <w:sz w:val="32"/>
          <w:szCs w:val="32"/>
          <w:lang w:val="en-US" w:eastAsia="zh-CN"/>
        </w:rPr>
        <w:t>案件办理中，主要负责人亲自过问、亲自调度，分管负责人全程出庭应诉，主动发声，回应争议焦点。</w:t>
      </w:r>
      <w:r>
        <w:rPr>
          <w:rFonts w:hint="default" w:ascii="Times New Roman" w:hAnsi="Times New Roman" w:eastAsia="方正仿宋_GBK" w:cs="Times New Roman"/>
          <w:color w:val="000000" w:themeColor="text1"/>
          <w:sz w:val="32"/>
          <w:szCs w:val="32"/>
          <w14:textFill>
            <w14:solidFill>
              <w14:schemeClr w14:val="tx1"/>
            </w14:solidFill>
          </w14:textFill>
        </w:rPr>
        <w:t>充分发挥法律顾问、公职律师在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合同审查、投诉举报处理、事故调查及</w:t>
      </w:r>
      <w:r>
        <w:rPr>
          <w:rFonts w:hint="default" w:ascii="Times New Roman" w:hAnsi="Times New Roman" w:eastAsia="方正仿宋_GBK" w:cs="Times New Roman"/>
          <w:color w:val="000000" w:themeColor="text1"/>
          <w:sz w:val="32"/>
          <w:szCs w:val="32"/>
          <w14:textFill>
            <w14:solidFill>
              <w14:schemeClr w14:val="tx1"/>
            </w14:solidFill>
          </w14:textFill>
        </w:rPr>
        <w:t>重大行政决策中的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法律专业</w:t>
      </w:r>
      <w:r>
        <w:rPr>
          <w:rFonts w:hint="default" w:ascii="Times New Roman" w:hAnsi="Times New Roman" w:eastAsia="方正仿宋_GBK" w:cs="Times New Roman"/>
          <w:color w:val="000000" w:themeColor="text1"/>
          <w:sz w:val="32"/>
          <w:szCs w:val="32"/>
          <w14:textFill>
            <w14:solidFill>
              <w14:schemeClr w14:val="tx1"/>
            </w14:solidFill>
          </w14:textFill>
        </w:rPr>
        <w:t>作用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bCs/>
          <w:sz w:val="32"/>
          <w:szCs w:val="32"/>
          <w:lang w:val="en-US" w:eastAsia="zh-CN"/>
        </w:rPr>
        <w:t>四是高效开展行政审批服务。</w:t>
      </w:r>
      <w:r>
        <w:rPr>
          <w:rFonts w:hint="default" w:ascii="Times New Roman" w:hAnsi="Times New Roman" w:eastAsia="仿宋" w:cs="Times New Roman"/>
          <w:sz w:val="32"/>
          <w:szCs w:val="32"/>
          <w:lang w:val="en-US" w:eastAsia="zh-CN"/>
        </w:rPr>
        <w:t>行政审批完成率100%，政务中心应急窗口年度累计办件</w:t>
      </w:r>
      <w:r>
        <w:rPr>
          <w:rFonts w:hint="eastAsia" w:ascii="Times New Roman" w:hAnsi="Times New Roman" w:eastAsia="仿宋" w:cs="Times New Roman"/>
          <w:sz w:val="32"/>
          <w:szCs w:val="32"/>
          <w:lang w:val="en-US" w:eastAsia="zh-CN"/>
        </w:rPr>
        <w:t>2.7万余</w:t>
      </w:r>
      <w:r>
        <w:rPr>
          <w:rFonts w:hint="default" w:ascii="Times New Roman" w:hAnsi="Times New Roman" w:eastAsia="仿宋" w:cs="Times New Roman"/>
          <w:sz w:val="32"/>
          <w:szCs w:val="32"/>
          <w:lang w:val="en-US" w:eastAsia="zh-CN"/>
        </w:rPr>
        <w:t>件，零超时、零投诉</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满意率100%。</w:t>
      </w:r>
    </w:p>
    <w:p w14:paraId="4C7472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val="0"/>
          <w:color w:val="auto"/>
          <w:kern w:val="32"/>
          <w:sz w:val="32"/>
          <w:szCs w:val="32"/>
          <w:highlight w:val="none"/>
          <w:lang w:val="en-US" w:eastAsia="zh-CN" w:bidi="ar-SA"/>
        </w:rPr>
      </w:pPr>
      <w:r>
        <w:rPr>
          <w:rFonts w:hint="eastAsia" w:ascii="Times New Roman" w:hAnsi="Times New Roman" w:eastAsia="方正黑体_GBK" w:cs="Times New Roman"/>
          <w:b w:val="0"/>
          <w:bCs w:val="0"/>
          <w:color w:val="auto"/>
          <w:kern w:val="32"/>
          <w:sz w:val="32"/>
          <w:szCs w:val="32"/>
          <w:highlight w:val="none"/>
          <w:lang w:val="en-US" w:eastAsia="zh-CN" w:bidi="ar-SA"/>
        </w:rPr>
        <w:t>三、</w:t>
      </w:r>
      <w:r>
        <w:rPr>
          <w:rFonts w:hint="default" w:ascii="Times New Roman" w:hAnsi="Times New Roman" w:eastAsia="方正黑体_GBK" w:cs="Times New Roman"/>
          <w:b w:val="0"/>
          <w:bCs w:val="0"/>
          <w:color w:val="auto"/>
          <w:kern w:val="32"/>
          <w:sz w:val="32"/>
          <w:szCs w:val="32"/>
          <w:highlight w:val="none"/>
          <w:lang w:val="en-US" w:eastAsia="zh-CN" w:bidi="ar-SA"/>
        </w:rPr>
        <w:t>紧盯重点事项，严格规范涉企行政执法</w:t>
      </w:r>
    </w:p>
    <w:p w14:paraId="219E65A6">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3" w:firstLineChars="200"/>
        <w:jc w:val="both"/>
        <w:textAlignment w:val="center"/>
        <w:rPr>
          <w:rFonts w:hint="default" w:ascii="Times New Roman" w:hAnsi="Times New Roman" w:eastAsia="方正仿宋_GBK" w:cs="Times New Roman"/>
          <w:sz w:val="32"/>
          <w:szCs w:val="32"/>
          <w:lang w:val="en-US" w:eastAsia="zh-CN"/>
        </w:rPr>
      </w:pPr>
      <w:r>
        <w:rPr>
          <w:rFonts w:hint="default" w:ascii="Times New Roman" w:hAnsi="Times New Roman" w:eastAsia="仿宋" w:cs="Times New Roman"/>
          <w:b/>
          <w:bCs/>
          <w:sz w:val="32"/>
          <w:szCs w:val="32"/>
          <w:lang w:val="en-US" w:eastAsia="zh-CN"/>
        </w:rPr>
        <w:t>一是高质效开展涉企行政检查巡察整改。</w:t>
      </w:r>
      <w:r>
        <w:rPr>
          <w:rFonts w:hint="default" w:ascii="Times New Roman" w:hAnsi="Times New Roman" w:eastAsia="仿宋" w:cs="Times New Roman"/>
          <w:sz w:val="32"/>
          <w:szCs w:val="32"/>
          <w:lang w:val="en-US" w:eastAsia="zh-CN"/>
        </w:rPr>
        <w:t>积极履行巡察整改主体责任，印发整改方案，</w:t>
      </w:r>
      <w:r>
        <w:rPr>
          <w:rFonts w:hint="default" w:ascii="Times New Roman" w:hAnsi="Times New Roman" w:eastAsia="方正仿宋_GBK" w:cs="Times New Roman"/>
          <w:color w:val="auto"/>
          <w:kern w:val="0"/>
          <w:sz w:val="31"/>
          <w:szCs w:val="31"/>
          <w:lang w:val="en-US" w:eastAsia="zh-CN" w:bidi="ar"/>
        </w:rPr>
        <w:t>制定9项整改措施，并细化为16项具体工作，按月调度，整改任务全部完成。整改建立的涉企检查备案、“预告”检查、合并联合检查等机制持续推进落实。</w:t>
      </w:r>
      <w:r>
        <w:rPr>
          <w:rFonts w:hint="default" w:ascii="Times New Roman" w:hAnsi="Times New Roman" w:eastAsia="仿宋" w:cs="Times New Roman"/>
          <w:b/>
          <w:bCs/>
          <w:sz w:val="32"/>
          <w:szCs w:val="32"/>
          <w:lang w:val="en-US" w:eastAsia="zh-CN"/>
        </w:rPr>
        <w:t>二是率先推行线上涉企备案审查。</w:t>
      </w:r>
      <w:r>
        <w:rPr>
          <w:rFonts w:hint="default" w:ascii="Times New Roman" w:hAnsi="Times New Roman" w:eastAsia="方正仿宋_GBK" w:cs="Times New Roman"/>
          <w:sz w:val="32"/>
          <w:szCs w:val="32"/>
          <w:lang w:val="en-US" w:eastAsia="zh-CN"/>
        </w:rPr>
        <w:t>严格落实“入企检查凭手续”新规，开发线上“涉企检查备案”模块，对所有涉企检查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由检查人员先行填报信息，扎口报审查重后方可入企。对于未</w:t>
      </w:r>
      <w:r>
        <w:rPr>
          <w:rFonts w:hint="eastAsia" w:ascii="Times New Roman" w:hAnsi="Times New Roman" w:eastAsia="方正仿宋_GBK" w:cs="Times New Roman"/>
          <w:sz w:val="32"/>
          <w:szCs w:val="32"/>
          <w:lang w:val="en-US" w:eastAsia="zh-CN"/>
        </w:rPr>
        <w:t>备案</w:t>
      </w:r>
      <w:r>
        <w:rPr>
          <w:rFonts w:hint="default" w:ascii="Times New Roman" w:hAnsi="Times New Roman" w:eastAsia="方正仿宋_GBK" w:cs="Times New Roman"/>
          <w:sz w:val="32"/>
          <w:szCs w:val="32"/>
          <w:lang w:val="en-US" w:eastAsia="zh-CN"/>
        </w:rPr>
        <w:t>的，企业可拒绝检查。</w:t>
      </w:r>
      <w:r>
        <w:rPr>
          <w:rFonts w:hint="default" w:ascii="Times New Roman" w:hAnsi="Times New Roman" w:eastAsia="仿宋" w:cs="Times New Roman"/>
          <w:b/>
          <w:bCs/>
          <w:sz w:val="32"/>
          <w:szCs w:val="32"/>
          <w:lang w:val="en-US" w:eastAsia="zh-CN"/>
        </w:rPr>
        <w:t>三是严格规范涉企行政检查行为。</w:t>
      </w:r>
      <w:r>
        <w:rPr>
          <w:rFonts w:hint="default" w:ascii="Times New Roman" w:hAnsi="Times New Roman" w:eastAsia="方正仿宋_GBK" w:cs="Times New Roman"/>
          <w:b w:val="0"/>
          <w:bCs w:val="0"/>
          <w:color w:val="000000"/>
          <w:kern w:val="0"/>
          <w:sz w:val="32"/>
          <w:szCs w:val="32"/>
          <w:highlight w:val="none"/>
          <w:lang w:val="en-US" w:eastAsia="zh-CN"/>
        </w:rPr>
        <w:t>出台规范涉企检查十条措施，亮证执法、用语文明、着装规范、廉洁承诺、全程录像，对发现的隐患，必须指明法律法规或标准规范的具体条款。强化精准执法，盯紧关键岗位，严格落实“逢查必考”，对企业主要负责人进行安全生产知识考试。</w:t>
      </w:r>
      <w:r>
        <w:rPr>
          <w:rFonts w:hint="default" w:ascii="Times New Roman" w:hAnsi="Times New Roman" w:eastAsia="仿宋" w:cs="Times New Roman"/>
          <w:b/>
          <w:bCs/>
          <w:sz w:val="32"/>
          <w:szCs w:val="32"/>
          <w:lang w:val="en-US" w:eastAsia="zh-CN"/>
        </w:rPr>
        <w:t>四是深入开展行政执法监督。</w:t>
      </w:r>
      <w:r>
        <w:rPr>
          <w:rFonts w:hint="default" w:ascii="Times New Roman" w:hAnsi="Times New Roman" w:eastAsia="方正仿宋_GBK" w:cs="Times New Roman"/>
          <w:color w:val="auto"/>
          <w:kern w:val="0"/>
          <w:sz w:val="32"/>
          <w:szCs w:val="32"/>
          <w:lang w:val="en-US" w:eastAsia="zh-CN" w:bidi="ar"/>
        </w:rPr>
        <w:t>实施“五个一”监督指导，每季度开展1次法律法规知识测试、1次行政处罚案卷评查、1次“伴随式”监督检查、1次行政执法质效通报、1次规范执法“月月谈”。开展企业问卷回访，全面了解执法人员的检查备案、亮证执法、检查规范性</w:t>
      </w:r>
      <w:r>
        <w:rPr>
          <w:rFonts w:hint="eastAsia" w:ascii="Times New Roman" w:hAnsi="Times New Roman" w:eastAsia="方正仿宋_GBK" w:cs="Times New Roman"/>
          <w:color w:val="auto"/>
          <w:kern w:val="0"/>
          <w:sz w:val="32"/>
          <w:szCs w:val="32"/>
          <w:lang w:val="en-US" w:eastAsia="zh-CN" w:bidi="ar"/>
        </w:rPr>
        <w:t>等</w:t>
      </w:r>
      <w:r>
        <w:rPr>
          <w:rFonts w:hint="default" w:ascii="Times New Roman" w:hAnsi="Times New Roman" w:eastAsia="方正仿宋_GBK" w:cs="Times New Roman"/>
          <w:color w:val="auto"/>
          <w:kern w:val="0"/>
          <w:sz w:val="32"/>
          <w:szCs w:val="32"/>
          <w:lang w:val="en-US" w:eastAsia="zh-CN" w:bidi="ar"/>
        </w:rPr>
        <w:t>执行情况。实行线上巡查抽查，强化行政执法行为全过程监督，确保程序规范，实体合法。</w:t>
      </w:r>
    </w:p>
    <w:p w14:paraId="2943DAE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val="0"/>
          <w:color w:val="auto"/>
          <w:kern w:val="32"/>
          <w:sz w:val="32"/>
          <w:szCs w:val="32"/>
          <w:highlight w:val="none"/>
          <w:lang w:val="en-US" w:eastAsia="zh-CN" w:bidi="ar-SA"/>
        </w:rPr>
      </w:pPr>
      <w:r>
        <w:rPr>
          <w:rFonts w:hint="eastAsia" w:ascii="Times New Roman" w:hAnsi="Times New Roman" w:eastAsia="方正黑体_GBK" w:cs="Times New Roman"/>
          <w:b w:val="0"/>
          <w:bCs w:val="0"/>
          <w:color w:val="auto"/>
          <w:kern w:val="32"/>
          <w:sz w:val="32"/>
          <w:szCs w:val="32"/>
          <w:highlight w:val="none"/>
          <w:lang w:val="en-US" w:eastAsia="zh-CN" w:bidi="ar-SA"/>
        </w:rPr>
        <w:t>四、</w:t>
      </w:r>
      <w:r>
        <w:rPr>
          <w:rFonts w:hint="default" w:ascii="Times New Roman" w:hAnsi="Times New Roman" w:eastAsia="方正黑体_GBK" w:cs="Times New Roman"/>
          <w:b w:val="0"/>
          <w:bCs w:val="0"/>
          <w:color w:val="auto"/>
          <w:kern w:val="32"/>
          <w:sz w:val="32"/>
          <w:szCs w:val="32"/>
          <w:highlight w:val="none"/>
          <w:lang w:val="en-US" w:eastAsia="zh-CN" w:bidi="ar-SA"/>
        </w:rPr>
        <w:t>深耕主责主业，不断筑牢安全监管防线</w:t>
      </w:r>
    </w:p>
    <w:p w14:paraId="0258C28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 w:cs="Times New Roman"/>
          <w:b/>
          <w:bCs/>
          <w:sz w:val="32"/>
          <w:szCs w:val="32"/>
          <w:lang w:val="en-US" w:eastAsia="zh-CN"/>
        </w:rPr>
        <w:t>一是深入推进化工行业深度治理。</w:t>
      </w:r>
      <w:r>
        <w:rPr>
          <w:rFonts w:hint="default" w:ascii="Times New Roman" w:hAnsi="Times New Roman" w:eastAsia="方正仿宋_GBK" w:cs="Times New Roman"/>
          <w:color w:val="auto"/>
          <w:sz w:val="32"/>
          <w:szCs w:val="32"/>
          <w:highlight w:val="none"/>
          <w:lang w:val="en-US" w:eastAsia="zh-CN"/>
        </w:rPr>
        <w:t>推进老旧装置更新改造和危化企业安全审计，形成“两手册一导则”和“四张清单”工作成果。推进园区外化工企业“一企一策”治理，化工企业本质安全水平进一步提高。开展化工医药“打非治违”</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val="en-US" w:eastAsia="zh-CN"/>
        </w:rPr>
        <w:t>黑加油点“大扫除”行动</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加强烟花爆竹经营旺季监管，全面排查烟花爆竹批发企业和零售店（点）安全隐患。</w:t>
      </w:r>
      <w:r>
        <w:rPr>
          <w:rFonts w:hint="default" w:ascii="Times New Roman" w:hAnsi="Times New Roman" w:eastAsia="仿宋" w:cs="Times New Roman"/>
          <w:b/>
          <w:bCs/>
          <w:sz w:val="32"/>
          <w:szCs w:val="32"/>
          <w:lang w:val="en-US" w:eastAsia="zh-CN"/>
        </w:rPr>
        <w:t>二是扎实抓好工贸领域安全监管。</w:t>
      </w:r>
      <w:r>
        <w:rPr>
          <w:rFonts w:hint="default" w:ascii="Times New Roman" w:hAnsi="Times New Roman" w:eastAsia="方正仿宋_GBK" w:cs="Times New Roman"/>
          <w:color w:val="auto"/>
          <w:sz w:val="32"/>
          <w:szCs w:val="32"/>
          <w:highlight w:val="none"/>
          <w:lang w:val="en-US" w:eastAsia="zh-CN"/>
        </w:rPr>
        <w:t>持续攻坚“厂中厂”专项治理，制定《“厂中厂”安全管理办法（试行）》</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采取“专项培训+现场指导+问卷调查+集中反馈”模式精准帮扶指导</w:t>
      </w:r>
      <w:r>
        <w:rPr>
          <w:rFonts w:hint="eastAsia" w:ascii="Times New Roman" w:hAnsi="Times New Roman" w:eastAsia="方正仿宋_GBK" w:cs="Times New Roman"/>
          <w:color w:val="auto"/>
          <w:sz w:val="32"/>
          <w:szCs w:val="32"/>
          <w:highlight w:val="none"/>
          <w:lang w:val="en-US" w:eastAsia="zh-CN"/>
        </w:rPr>
        <w:t>。组织</w:t>
      </w:r>
      <w:r>
        <w:rPr>
          <w:rFonts w:hint="default" w:ascii="Times New Roman" w:hAnsi="Times New Roman" w:eastAsia="方正仿宋_GBK" w:cs="Times New Roman"/>
          <w:color w:val="auto"/>
          <w:sz w:val="32"/>
          <w:szCs w:val="32"/>
          <w:highlight w:val="none"/>
          <w:lang w:val="en-US" w:eastAsia="zh-CN"/>
        </w:rPr>
        <w:t>重点有限空间企业专家指导服务。做好非煤矿山安全监管</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通过矿山安全风险监测预警系统每日线上巡查。强化锂电池安全监管，探索设立企业应急“交底箱”。联合出台《淮安市工业企业安全生产标准化建设“五优五先”联合激励措施（试行）》，从多方面为企业提供政策支持。积极推进全市电气焊设备“加芯赋码”改造，从源头降低动火作业安全风险。</w:t>
      </w:r>
      <w:r>
        <w:rPr>
          <w:rFonts w:hint="default" w:ascii="Times New Roman" w:hAnsi="Times New Roman" w:eastAsia="仿宋" w:cs="Times New Roman"/>
          <w:b/>
          <w:bCs/>
          <w:sz w:val="32"/>
          <w:szCs w:val="32"/>
          <w:lang w:val="en-US" w:eastAsia="zh-CN"/>
        </w:rPr>
        <w:t>三是全面做好重要节点安全防范。</w:t>
      </w:r>
      <w:r>
        <w:rPr>
          <w:rFonts w:hint="default" w:ascii="Times New Roman" w:hAnsi="Times New Roman" w:eastAsia="方正仿宋_GBK" w:cs="Times New Roman"/>
          <w:color w:val="auto"/>
          <w:sz w:val="32"/>
          <w:szCs w:val="32"/>
          <w:highlight w:val="none"/>
          <w:lang w:val="en-US" w:eastAsia="zh-CN"/>
        </w:rPr>
        <w:t>紧盯春节、全国两会、“五一”“端午”“国庆”“中秋”等重要时间节点，加强风险分析研判，对危化、工贸、道路交通、建筑施工、燃气、消防等重点领域开展安全风险提醒。严格执行24小时值班和领导带班制度，深入开展“安全不放假”行动，全力保障安全生产形势平稳。</w:t>
      </w:r>
    </w:p>
    <w:p w14:paraId="085C47E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val="0"/>
          <w:color w:val="auto"/>
          <w:kern w:val="32"/>
          <w:sz w:val="32"/>
          <w:szCs w:val="32"/>
          <w:highlight w:val="none"/>
          <w:lang w:val="en-US" w:eastAsia="zh-CN" w:bidi="ar-SA"/>
        </w:rPr>
      </w:pPr>
      <w:r>
        <w:rPr>
          <w:rFonts w:hint="eastAsia" w:ascii="Times New Roman" w:hAnsi="Times New Roman" w:eastAsia="方正黑体_GBK" w:cs="Times New Roman"/>
          <w:b w:val="0"/>
          <w:bCs w:val="0"/>
          <w:color w:val="auto"/>
          <w:kern w:val="32"/>
          <w:sz w:val="32"/>
          <w:szCs w:val="32"/>
          <w:highlight w:val="none"/>
          <w:lang w:val="en-US" w:eastAsia="zh-CN" w:bidi="ar-SA"/>
        </w:rPr>
        <w:t>五、</w:t>
      </w:r>
      <w:r>
        <w:rPr>
          <w:rFonts w:hint="default" w:ascii="Times New Roman" w:hAnsi="Times New Roman" w:eastAsia="方正黑体_GBK" w:cs="Times New Roman"/>
          <w:b w:val="0"/>
          <w:bCs w:val="0"/>
          <w:color w:val="auto"/>
          <w:kern w:val="32"/>
          <w:sz w:val="32"/>
          <w:szCs w:val="32"/>
          <w:highlight w:val="none"/>
          <w:lang w:val="en-US" w:eastAsia="zh-CN" w:bidi="ar-SA"/>
        </w:rPr>
        <w:t>强化应急预警，稳步提升防灾减灾救灾能力</w:t>
      </w:r>
    </w:p>
    <w:p w14:paraId="0E05FB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 w:cs="Times New Roman"/>
          <w:b/>
          <w:bCs/>
          <w:sz w:val="32"/>
          <w:szCs w:val="32"/>
          <w:lang w:val="en-US" w:eastAsia="zh-CN"/>
        </w:rPr>
        <w:t>一是应急指挥调度体系高效运转。</w:t>
      </w:r>
      <w:r>
        <w:rPr>
          <w:rFonts w:hint="default" w:ascii="Times New Roman" w:hAnsi="Times New Roman" w:eastAsia="方正仿宋_GBK" w:cs="Times New Roman"/>
          <w:color w:val="auto"/>
          <w:sz w:val="32"/>
          <w:szCs w:val="32"/>
          <w:highlight w:val="none"/>
          <w:lang w:val="en-US" w:eastAsia="zh-CN"/>
        </w:rPr>
        <w:t>推进市县两级应急指挥部标准化建设，全面应用“全国突发事件应急指挥综合业务系统”。优化应急通讯保障“1211”调度机制，</w:t>
      </w:r>
      <w:r>
        <w:rPr>
          <w:rFonts w:hint="eastAsia" w:ascii="Times New Roman" w:hAnsi="Times New Roman" w:eastAsia="方正仿宋_GBK" w:cs="Times New Roman"/>
          <w:color w:val="auto"/>
          <w:sz w:val="32"/>
          <w:szCs w:val="32"/>
          <w:highlight w:val="none"/>
          <w:lang w:val="en-US" w:eastAsia="zh-CN"/>
        </w:rPr>
        <w:t>常态化</w:t>
      </w:r>
      <w:r>
        <w:rPr>
          <w:rFonts w:hint="default" w:ascii="Times New Roman" w:hAnsi="Times New Roman" w:eastAsia="方正仿宋_GBK" w:cs="Times New Roman"/>
          <w:color w:val="auto"/>
          <w:sz w:val="32"/>
          <w:szCs w:val="32"/>
          <w:highlight w:val="none"/>
          <w:lang w:val="en-US" w:eastAsia="zh-CN"/>
        </w:rPr>
        <w:t>开展各类调度测试</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val="en-US" w:eastAsia="zh-CN"/>
        </w:rPr>
        <w:t>演练。举办全市突发事件应急预案管理专题培训班，积极宣贯《国家突发事件总体应急预案》，邀请国家级专家为市委理论学习中心组授课。聚焦避险转移，推动村居（社区）“一页纸”应急预案编制，提升基层先期处置能力。积极参与各类重大活动应急保障，参与风险排查、现场备勤，高质量完成“淮马”“苏超”等重大活动应急保障任务。</w:t>
      </w:r>
      <w:r>
        <w:rPr>
          <w:rFonts w:hint="default" w:ascii="Times New Roman" w:hAnsi="Times New Roman" w:eastAsia="仿宋" w:cs="Times New Roman"/>
          <w:b/>
          <w:bCs/>
          <w:sz w:val="32"/>
          <w:szCs w:val="32"/>
          <w:lang w:val="en-US" w:eastAsia="zh-CN"/>
        </w:rPr>
        <w:t>二是综合防灾减灾能力不断提升。</w:t>
      </w:r>
      <w:r>
        <w:rPr>
          <w:rFonts w:hint="default" w:ascii="Times New Roman" w:hAnsi="Times New Roman" w:eastAsia="方正仿宋_GBK" w:cs="Times New Roman"/>
          <w:color w:val="auto"/>
          <w:sz w:val="32"/>
          <w:szCs w:val="32"/>
          <w:highlight w:val="none"/>
          <w:lang w:val="en-US" w:eastAsia="zh-CN"/>
        </w:rPr>
        <w:t>完善预警“必答”机制。持续加强与气象、水利、资规等部门会商研判，及时发布气象、地质灾害预警信息。与省水文地质海洋地质勘查院签订地质灾害应急救援战略合作协议，组建“淮安市地质灾害应急水文地质队”，在盱眙县象山公园组织突发地质灾害实战演练。印发《淮安市突发地质灾害应急预案》（2025版）</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广泛开展各类减灾主题宣传活动，</w:t>
      </w:r>
      <w:r>
        <w:rPr>
          <w:rFonts w:hint="eastAsia" w:ascii="Times New Roman" w:hAnsi="Times New Roman" w:eastAsia="方正仿宋_GBK" w:cs="Times New Roman"/>
          <w:color w:val="auto"/>
          <w:sz w:val="32"/>
          <w:szCs w:val="32"/>
          <w:highlight w:val="none"/>
          <w:lang w:val="en-US" w:eastAsia="zh-CN"/>
        </w:rPr>
        <w:t>组织应急疏散演练、邀请市民参与</w:t>
      </w:r>
      <w:r>
        <w:rPr>
          <w:rFonts w:hint="default" w:ascii="Times New Roman" w:hAnsi="Times New Roman" w:eastAsia="方正仿宋_GBK" w:cs="Times New Roman"/>
          <w:color w:val="auto"/>
          <w:sz w:val="32"/>
          <w:szCs w:val="32"/>
          <w:highlight w:val="none"/>
          <w:lang w:val="en-US" w:eastAsia="zh-CN"/>
        </w:rPr>
        <w:t>体验式培训。</w:t>
      </w:r>
      <w:r>
        <w:rPr>
          <w:rFonts w:hint="default" w:ascii="Times New Roman" w:hAnsi="Times New Roman" w:eastAsia="仿宋" w:cs="Times New Roman"/>
          <w:b/>
          <w:bCs/>
          <w:sz w:val="32"/>
          <w:szCs w:val="32"/>
          <w:lang w:val="en-US" w:eastAsia="zh-CN"/>
        </w:rPr>
        <w:t>三是灾害救助保障基础持续稳固。</w:t>
      </w:r>
      <w:r>
        <w:rPr>
          <w:rFonts w:hint="default" w:ascii="Times New Roman" w:hAnsi="Times New Roman" w:eastAsia="方正仿宋_GBK" w:cs="Times New Roman"/>
          <w:color w:val="auto"/>
          <w:sz w:val="32"/>
          <w:szCs w:val="32"/>
          <w:highlight w:val="none"/>
          <w:lang w:val="en-US" w:eastAsia="zh-CN"/>
        </w:rPr>
        <w:t>印发《淮安市自然灾害救助应急预案》，健全工作机制，确保灾害发生后救助工作高效有序。加强灾害信息员队伍建设，开展实战化灾情报送演练，组织市、县、镇、村四级灾害信息员参加国家、省级、市级培训，提升专业素质与应急处置能力。出台《淮安市市级通用应急物资储备管理办法》，</w:t>
      </w:r>
      <w:r>
        <w:rPr>
          <w:rFonts w:hint="default" w:ascii="Times New Roman" w:hAnsi="Times New Roman" w:eastAsia="方正仿宋_GBK" w:cs="Times New Roman"/>
          <w:b w:val="0"/>
          <w:bCs w:val="0"/>
          <w:color w:val="auto"/>
          <w:kern w:val="0"/>
          <w:sz w:val="32"/>
          <w:szCs w:val="32"/>
          <w:lang w:val="en-US" w:eastAsia="zh-CN" w:bidi="ar"/>
        </w:rPr>
        <w:t>建立省、市、县三级物资储备网络，</w:t>
      </w:r>
      <w:r>
        <w:rPr>
          <w:rFonts w:hint="default" w:ascii="Times New Roman" w:hAnsi="Times New Roman" w:eastAsia="方正仿宋_GBK" w:cs="Times New Roman"/>
          <w:color w:val="auto"/>
          <w:sz w:val="32"/>
          <w:szCs w:val="32"/>
          <w:highlight w:val="none"/>
          <w:lang w:val="en-US" w:eastAsia="zh-CN"/>
        </w:rPr>
        <w:t>规范物资全流程管理。</w:t>
      </w:r>
    </w:p>
    <w:p w14:paraId="0BC3CAB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val="0"/>
          <w:color w:val="auto"/>
          <w:kern w:val="32"/>
          <w:sz w:val="32"/>
          <w:szCs w:val="32"/>
          <w:highlight w:val="none"/>
          <w:lang w:val="en-US" w:eastAsia="zh-CN" w:bidi="ar-SA"/>
        </w:rPr>
      </w:pPr>
      <w:r>
        <w:rPr>
          <w:rFonts w:hint="eastAsia" w:ascii="Times New Roman" w:hAnsi="Times New Roman" w:eastAsia="方正黑体_GBK" w:cs="Times New Roman"/>
          <w:b w:val="0"/>
          <w:bCs w:val="0"/>
          <w:color w:val="auto"/>
          <w:kern w:val="32"/>
          <w:sz w:val="32"/>
          <w:szCs w:val="32"/>
          <w:highlight w:val="none"/>
          <w:lang w:val="en-US" w:eastAsia="zh-CN" w:bidi="ar-SA"/>
        </w:rPr>
        <w:t>六、</w:t>
      </w:r>
      <w:r>
        <w:rPr>
          <w:rFonts w:hint="default" w:ascii="Times New Roman" w:hAnsi="Times New Roman" w:eastAsia="方正黑体_GBK" w:cs="Times New Roman"/>
          <w:b w:val="0"/>
          <w:bCs w:val="0"/>
          <w:color w:val="auto"/>
          <w:kern w:val="32"/>
          <w:sz w:val="32"/>
          <w:szCs w:val="32"/>
          <w:highlight w:val="none"/>
          <w:lang w:val="en-US" w:eastAsia="zh-CN" w:bidi="ar-SA"/>
        </w:rPr>
        <w:t>聚焦固本强基，有力夯实安全基层基础</w:t>
      </w:r>
    </w:p>
    <w:p w14:paraId="5D6B8D6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 w:cs="Times New Roman"/>
          <w:b/>
          <w:bCs/>
          <w:sz w:val="32"/>
          <w:szCs w:val="32"/>
          <w:lang w:val="en-US" w:eastAsia="zh-CN"/>
        </w:rPr>
        <w:t>一是持续加强基层应急能力建设。</w:t>
      </w:r>
      <w:r>
        <w:rPr>
          <w:rFonts w:hint="default" w:ascii="Times New Roman" w:hAnsi="Times New Roman" w:eastAsia="方正仿宋_GBK" w:cs="Times New Roman"/>
          <w:color w:val="auto"/>
          <w:sz w:val="32"/>
          <w:szCs w:val="32"/>
          <w:highlight w:val="none"/>
          <w:lang w:val="en-US" w:eastAsia="zh-CN"/>
        </w:rPr>
        <w:t>进一步统筹镇街、公安、消防力量，镇街（功能园区）全部设置安全监管机构。</w:t>
      </w:r>
      <w:r>
        <w:rPr>
          <w:rFonts w:hint="default" w:ascii="Times New Roman" w:hAnsi="Times New Roman" w:eastAsia="方正仿宋_GBK" w:cs="Times New Roman"/>
          <w:color w:val="auto"/>
          <w:sz w:val="32"/>
          <w:szCs w:val="32"/>
          <w:lang w:val="en-US" w:eastAsia="zh-CN"/>
        </w:rPr>
        <w:t>制定《关于加强镇街安全生产和消防安全一体化治理能力建设的若干措施》《镇街安全生产和消防监管队伍建设工作指引》，推动建立权责明晰、上下衔接、规范运作、注重效率的闭环管理模式。</w:t>
      </w:r>
      <w:r>
        <w:rPr>
          <w:rFonts w:hint="default" w:ascii="Times New Roman" w:hAnsi="Times New Roman" w:eastAsia="仿宋" w:cs="Times New Roman"/>
          <w:b/>
          <w:bCs/>
          <w:sz w:val="32"/>
          <w:szCs w:val="32"/>
          <w:lang w:val="en-US" w:eastAsia="zh-CN"/>
        </w:rPr>
        <w:t>二是持续加强科技支撑能力水平。</w:t>
      </w:r>
      <w:r>
        <w:rPr>
          <w:rFonts w:hint="default" w:ascii="Times New Roman" w:hAnsi="Times New Roman" w:eastAsia="方正仿宋_GBK" w:cs="Times New Roman"/>
          <w:color w:val="auto"/>
          <w:sz w:val="32"/>
          <w:szCs w:val="32"/>
          <w:highlight w:val="none"/>
          <w:lang w:val="en-US" w:eastAsia="zh-CN"/>
        </w:rPr>
        <w:t>持续深化“省市县镇”四级联动可视化指挥调度体系应用，横纵协同，加强与消防部门联合值班、信息实时推送。深化特殊作业审批、双重预防机制数字化等场景功能融合应用。推进烟花爆竹批发企业建设仓库安全风险监测预警系统，对超量储存、超员作业、外部侵入等违法违规行为实时监测预警。分步推进粉尘涉爆企业感知数据和视频监控安装工作。修订《淮安市应急管理专家管理办法》，</w:t>
      </w:r>
      <w:r>
        <w:rPr>
          <w:rFonts w:hint="eastAsia" w:ascii="Times New Roman" w:hAnsi="Times New Roman" w:eastAsia="方正仿宋_GBK" w:cs="Times New Roman"/>
          <w:color w:val="auto"/>
          <w:sz w:val="32"/>
          <w:szCs w:val="32"/>
          <w:highlight w:val="none"/>
          <w:lang w:val="en-US" w:eastAsia="zh-CN"/>
        </w:rPr>
        <w:t>实现</w:t>
      </w:r>
      <w:r>
        <w:rPr>
          <w:rFonts w:hint="default" w:ascii="Times New Roman" w:hAnsi="Times New Roman" w:eastAsia="方正仿宋_GBK" w:cs="Times New Roman"/>
          <w:color w:val="auto"/>
          <w:sz w:val="32"/>
          <w:szCs w:val="32"/>
          <w:highlight w:val="none"/>
          <w:lang w:val="en-US" w:eastAsia="zh-CN"/>
        </w:rPr>
        <w:t>专家库动态增补。</w:t>
      </w:r>
      <w:r>
        <w:rPr>
          <w:rFonts w:hint="default" w:ascii="Times New Roman" w:hAnsi="Times New Roman" w:eastAsia="仿宋" w:cs="Times New Roman"/>
          <w:b/>
          <w:bCs/>
          <w:sz w:val="32"/>
          <w:szCs w:val="32"/>
          <w:lang w:val="en-US" w:eastAsia="zh-CN"/>
        </w:rPr>
        <w:t>三是持续加强安全生产群防群治。</w:t>
      </w:r>
      <w:r>
        <w:rPr>
          <w:rFonts w:hint="default" w:ascii="Times New Roman" w:hAnsi="Times New Roman" w:eastAsia="方正仿宋_GBK" w:cs="Times New Roman"/>
          <w:color w:val="auto"/>
          <w:sz w:val="32"/>
          <w:szCs w:val="32"/>
          <w:highlight w:val="none"/>
          <w:lang w:val="en-US" w:eastAsia="zh-CN"/>
        </w:rPr>
        <w:t>高质量开展安全生产月、防灾减灾宣传周、“百团进百万企业千万员工”等活动</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组织开展“一把手话安全”活动64期。创新开展“点亮淮安 共筑安全”全城亮屏、安全教育体验场馆开放周等系列活动。扎实做好“开工第一课”安全培训，</w:t>
      </w:r>
      <w:r>
        <w:rPr>
          <w:rFonts w:hint="eastAsia" w:ascii="Times New Roman" w:hAnsi="Times New Roman" w:eastAsia="方正仿宋_GBK" w:cs="Times New Roman"/>
          <w:color w:val="auto"/>
          <w:sz w:val="32"/>
          <w:szCs w:val="32"/>
          <w:highlight w:val="none"/>
          <w:lang w:val="en-US" w:eastAsia="zh-CN"/>
        </w:rPr>
        <w:t>做到</w:t>
      </w:r>
      <w:r>
        <w:rPr>
          <w:rFonts w:hint="default" w:ascii="Times New Roman" w:hAnsi="Times New Roman" w:eastAsia="方正仿宋_GBK" w:cs="Times New Roman"/>
          <w:color w:val="auto"/>
          <w:sz w:val="32"/>
          <w:szCs w:val="32"/>
          <w:highlight w:val="none"/>
          <w:lang w:val="en-US" w:eastAsia="zh-CN"/>
        </w:rPr>
        <w:t>化工企业、工贸企业主要负责人全覆盖。高质量推行事故隐患内部报告奖励机制，创新“234”工作法，重点行业领域机制建立率达100%。</w:t>
      </w:r>
    </w:p>
    <w:p w14:paraId="26D4628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val="0"/>
          <w:color w:val="auto"/>
          <w:kern w:val="32"/>
          <w:sz w:val="32"/>
          <w:szCs w:val="32"/>
          <w:highlight w:val="none"/>
          <w:lang w:val="en-US" w:eastAsia="zh-CN" w:bidi="ar-SA"/>
        </w:rPr>
      </w:pPr>
      <w:r>
        <w:rPr>
          <w:rFonts w:hint="eastAsia" w:ascii="Times New Roman" w:hAnsi="Times New Roman" w:eastAsia="方正黑体_GBK" w:cs="Times New Roman"/>
          <w:b w:val="0"/>
          <w:bCs w:val="0"/>
          <w:color w:val="auto"/>
          <w:kern w:val="32"/>
          <w:sz w:val="32"/>
          <w:szCs w:val="32"/>
          <w:highlight w:val="none"/>
          <w:lang w:val="en-US" w:eastAsia="zh-CN" w:bidi="ar-SA"/>
        </w:rPr>
        <w:t>七、</w:t>
      </w:r>
      <w:r>
        <w:rPr>
          <w:rFonts w:hint="default" w:ascii="Times New Roman" w:hAnsi="Times New Roman" w:eastAsia="方正黑体_GBK" w:cs="Times New Roman"/>
          <w:b w:val="0"/>
          <w:bCs w:val="0"/>
          <w:color w:val="auto"/>
          <w:kern w:val="32"/>
          <w:sz w:val="32"/>
          <w:szCs w:val="32"/>
          <w:highlight w:val="none"/>
          <w:lang w:val="en-US" w:eastAsia="zh-CN" w:bidi="ar-SA"/>
        </w:rPr>
        <w:t>护航发展大局，持续优化应急营商环境</w:t>
      </w:r>
    </w:p>
    <w:p w14:paraId="27A04A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 w:cs="Times New Roman"/>
          <w:b/>
          <w:bCs/>
          <w:sz w:val="32"/>
          <w:szCs w:val="32"/>
          <w:lang w:val="en-US" w:eastAsia="zh-CN"/>
        </w:rPr>
        <w:t>一是安全服务更加主动靠前。</w:t>
      </w:r>
      <w:r>
        <w:rPr>
          <w:rFonts w:hint="default" w:ascii="Times New Roman" w:hAnsi="Times New Roman" w:eastAsia="方正仿宋_GBK" w:cs="Times New Roman"/>
          <w:color w:val="auto"/>
          <w:sz w:val="32"/>
          <w:szCs w:val="32"/>
          <w:highlight w:val="none"/>
          <w:lang w:val="en-US" w:eastAsia="zh-CN"/>
        </w:rPr>
        <w:t>深入推进“安企护淮”2.0行动，围绕重大项目“五新”全生命周期，组建专业帮办服务团队，开展全流程安全指导服务，助力项目建设“优生优育”、健康发展。构建危化、工贸等重点行业企业安全生产“共同体”，组建粉尘涉爆、钢铁、锂电池等行业安全互助联盟，推广先进经验做法。大力倡导“企业吹哨、应急报到”，深化“邀约式”服务，持续开展“百名应急干部进百企，送服务、保安全”活动，邀请相关行业领域专家上门为企业提供个性化的安全隐患和违法行为排查指导服务。</w:t>
      </w:r>
      <w:r>
        <w:rPr>
          <w:rFonts w:hint="default" w:ascii="Times New Roman" w:hAnsi="Times New Roman" w:eastAsia="仿宋" w:cs="Times New Roman"/>
          <w:b/>
          <w:bCs/>
          <w:sz w:val="32"/>
          <w:szCs w:val="32"/>
          <w:lang w:val="en-US" w:eastAsia="zh-CN"/>
        </w:rPr>
        <w:t>二是涉企服务更加精简高效。</w:t>
      </w:r>
      <w:r>
        <w:rPr>
          <w:rFonts w:hint="default" w:ascii="Times New Roman" w:hAnsi="Times New Roman" w:eastAsia="方正仿宋_GBK" w:cs="Times New Roman"/>
          <w:color w:val="auto"/>
          <w:sz w:val="32"/>
          <w:szCs w:val="32"/>
          <w:highlight w:val="none"/>
          <w:lang w:val="en-US" w:eastAsia="zh-CN"/>
        </w:rPr>
        <w:t>高效推进建设项目合并联合审查，减轻企业负担。做好工业园区“下沉式”行政审批服务，对危化品生产、非煤矿山企业安全生产许可证换证开展“一对一”指导服务。构建安评服务中介超市，邀请26家机构入驻，“嵌入式”跟踪安评服务质效，确保中介机构服务质量。针对高危行业企业生产任务重、人员调配难等实际问题，延伸服务链条。推进工业园区危化实操考试分中心建设，实现“足不出户”考试取证。</w:t>
      </w:r>
      <w:r>
        <w:rPr>
          <w:rFonts w:hint="default" w:ascii="Times New Roman" w:hAnsi="Times New Roman" w:eastAsia="仿宋" w:cs="Times New Roman"/>
          <w:b/>
          <w:bCs/>
          <w:sz w:val="32"/>
          <w:szCs w:val="32"/>
          <w:lang w:val="en-US" w:eastAsia="zh-CN"/>
        </w:rPr>
        <w:t>三是监管执法更加包容审慎。</w:t>
      </w:r>
      <w:r>
        <w:rPr>
          <w:rFonts w:hint="default" w:ascii="Times New Roman" w:hAnsi="Times New Roman" w:eastAsia="方正仿宋_GBK" w:cs="Times New Roman"/>
          <w:color w:val="auto"/>
          <w:sz w:val="32"/>
          <w:szCs w:val="32"/>
          <w:highlight w:val="none"/>
          <w:lang w:val="en-US" w:eastAsia="zh-CN"/>
        </w:rPr>
        <w:t>强化“先服务后执法”理念，用好安全生产“白名单”，出台全市安全生产领域</w:t>
      </w:r>
      <w:r>
        <w:rPr>
          <w:rFonts w:hint="eastAsia" w:ascii="Times New Roman" w:hAnsi="Times New Roman" w:eastAsia="方正仿宋_GBK" w:cs="Times New Roman"/>
          <w:color w:val="auto"/>
          <w:sz w:val="32"/>
          <w:szCs w:val="32"/>
          <w:highlight w:val="none"/>
          <w:lang w:val="en-US" w:eastAsia="zh-CN"/>
        </w:rPr>
        <w:t>轻微违法行为</w:t>
      </w:r>
      <w:r>
        <w:rPr>
          <w:rFonts w:hint="default" w:ascii="Times New Roman" w:hAnsi="Times New Roman" w:eastAsia="方正仿宋_GBK" w:cs="Times New Roman"/>
          <w:color w:val="auto"/>
          <w:sz w:val="32"/>
          <w:szCs w:val="32"/>
          <w:highlight w:val="none"/>
          <w:lang w:val="en-US" w:eastAsia="zh-CN"/>
        </w:rPr>
        <w:t>首违不罚、从轻处罚、减轻处罚“三张清单”，进一步激发市场活力。实行</w:t>
      </w:r>
      <w:r>
        <w:rPr>
          <w:rFonts w:hint="eastAsia" w:ascii="Times New Roman" w:hAnsi="Times New Roman" w:eastAsia="方正仿宋_GBK" w:cs="Times New Roman"/>
          <w:color w:val="auto"/>
          <w:sz w:val="32"/>
          <w:szCs w:val="32"/>
          <w:highlight w:val="none"/>
          <w:lang w:val="en-US" w:eastAsia="zh-CN"/>
        </w:rPr>
        <w:t>执法频次</w:t>
      </w:r>
      <w:r>
        <w:rPr>
          <w:rFonts w:hint="default" w:ascii="Times New Roman" w:hAnsi="Times New Roman" w:eastAsia="方正仿宋_GBK" w:cs="Times New Roman"/>
          <w:color w:val="auto"/>
          <w:sz w:val="32"/>
          <w:szCs w:val="32"/>
          <w:highlight w:val="none"/>
          <w:lang w:val="en-US" w:eastAsia="zh-CN"/>
        </w:rPr>
        <w:t>“动态监测”“亮灯管理”，杜绝随意执法、选择性执法。重塑监管执法体系，</w:t>
      </w:r>
      <w:r>
        <w:rPr>
          <w:rFonts w:hint="eastAsia" w:ascii="Times New Roman" w:hAnsi="Times New Roman" w:eastAsia="方正仿宋_GBK" w:cs="Times New Roman"/>
          <w:color w:val="auto"/>
          <w:sz w:val="32"/>
          <w:szCs w:val="32"/>
          <w:highlight w:val="none"/>
          <w:lang w:val="en-US" w:eastAsia="zh-CN"/>
        </w:rPr>
        <w:t>对内</w:t>
      </w:r>
      <w:r>
        <w:rPr>
          <w:rFonts w:hint="default" w:ascii="Times New Roman" w:hAnsi="Times New Roman" w:eastAsia="方正仿宋_GBK" w:cs="Times New Roman"/>
          <w:color w:val="auto"/>
          <w:sz w:val="32"/>
          <w:szCs w:val="32"/>
          <w:highlight w:val="none"/>
          <w:lang w:val="en-US" w:eastAsia="zh-CN"/>
        </w:rPr>
        <w:t>实行监管执法融合机制</w:t>
      </w:r>
      <w:r>
        <w:rPr>
          <w:rFonts w:hint="eastAsia" w:ascii="Times New Roman" w:hAnsi="Times New Roman" w:eastAsia="方正仿宋_GBK" w:cs="Times New Roman"/>
          <w:color w:val="auto"/>
          <w:sz w:val="32"/>
          <w:szCs w:val="32"/>
          <w:highlight w:val="none"/>
          <w:lang w:val="en-US" w:eastAsia="zh-CN"/>
        </w:rPr>
        <w:t>，对外实行</w:t>
      </w:r>
      <w:r>
        <w:rPr>
          <w:rFonts w:hint="default" w:ascii="Times New Roman" w:hAnsi="Times New Roman" w:eastAsia="方正仿宋_GBK" w:cs="Times New Roman"/>
          <w:b w:val="0"/>
          <w:bCs w:val="0"/>
          <w:color w:val="auto"/>
          <w:kern w:val="2"/>
          <w:sz w:val="32"/>
          <w:szCs w:val="32"/>
          <w:u w:val="none"/>
          <w:lang w:val="en-US" w:eastAsia="zh-CN" w:bidi="ar-SA"/>
        </w:rPr>
        <w:t>安全生产领域跨部门联合执法</w:t>
      </w:r>
      <w:r>
        <w:rPr>
          <w:rFonts w:hint="default" w:ascii="Times New Roman" w:hAnsi="Times New Roman" w:eastAsia="方正仿宋_GBK" w:cs="Times New Roman"/>
          <w:color w:val="auto"/>
          <w:sz w:val="32"/>
          <w:szCs w:val="32"/>
          <w:highlight w:val="none"/>
          <w:lang w:val="en-US" w:eastAsia="zh-CN"/>
        </w:rPr>
        <w:t>。制作行政处罚信用修复流程指引“一张图”，实行“两书同达”</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指导、帮助企业完成信用修复工作。开展涉企行政执法案件经济影响评估，降低处罚给企业带来的负面影响。</w:t>
      </w:r>
    </w:p>
    <w:p w14:paraId="3EEEC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2026年，市应急局将深入学习贯彻习近平法治思想，认真落实党中央、国务院和省市决策部署，以改革创新赋能应急管理法治建设高质量发展</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bCs/>
          <w:color w:val="auto"/>
          <w:kern w:val="2"/>
          <w:sz w:val="32"/>
          <w:szCs w:val="32"/>
          <w:highlight w:val="none"/>
          <w:lang w:val="en-US" w:eastAsia="zh-CN" w:bidi="ar-SA"/>
        </w:rPr>
        <w:t>一是聚焦重点攻坚，筑牢法治根基。</w:t>
      </w:r>
      <w:r>
        <w:rPr>
          <w:rFonts w:hint="default" w:ascii="Times New Roman" w:hAnsi="Times New Roman" w:eastAsia="方正仿宋_GBK" w:cs="Times New Roman"/>
          <w:b w:val="0"/>
          <w:bCs w:val="0"/>
          <w:color w:val="auto"/>
          <w:kern w:val="2"/>
          <w:sz w:val="32"/>
          <w:szCs w:val="32"/>
          <w:highlight w:val="none"/>
          <w:lang w:val="en-US" w:eastAsia="zh-CN" w:bidi="ar-SA"/>
        </w:rPr>
        <w:t>将</w:t>
      </w:r>
      <w:r>
        <w:rPr>
          <w:rFonts w:hint="eastAsia" w:ascii="Times New Roman" w:hAnsi="Times New Roman" w:eastAsia="方正仿宋_GBK" w:cs="Times New Roman"/>
          <w:b w:val="0"/>
          <w:bCs w:val="0"/>
          <w:color w:val="auto"/>
          <w:kern w:val="2"/>
          <w:sz w:val="32"/>
          <w:szCs w:val="32"/>
          <w:highlight w:val="none"/>
          <w:lang w:val="en-US" w:eastAsia="zh-CN" w:bidi="ar-SA"/>
        </w:rPr>
        <w:t>习近平法治</w:t>
      </w:r>
      <w:r>
        <w:rPr>
          <w:rFonts w:hint="default" w:ascii="Times New Roman" w:hAnsi="Times New Roman" w:eastAsia="方正仿宋_GBK" w:cs="Times New Roman"/>
          <w:b w:val="0"/>
          <w:bCs w:val="0"/>
          <w:color w:val="auto"/>
          <w:kern w:val="2"/>
          <w:sz w:val="32"/>
          <w:szCs w:val="32"/>
          <w:highlight w:val="none"/>
          <w:lang w:val="en-US" w:eastAsia="zh-CN" w:bidi="ar-SA"/>
        </w:rPr>
        <w:t>思想伟力转化为法治建设的实际成效</w:t>
      </w:r>
      <w:r>
        <w:rPr>
          <w:rFonts w:hint="eastAsia" w:ascii="Times New Roman" w:hAnsi="Times New Roman" w:eastAsia="方正仿宋_GBK" w:cs="Times New Roman"/>
          <w:b w:val="0"/>
          <w:bCs w:val="0"/>
          <w:color w:val="auto"/>
          <w:kern w:val="2"/>
          <w:sz w:val="32"/>
          <w:szCs w:val="32"/>
          <w:highlight w:val="none"/>
          <w:lang w:val="en-US" w:eastAsia="zh-CN" w:bidi="ar-SA"/>
        </w:rPr>
        <w:t>，全面做好2026年度法治建设工作统筹，明确工作要点和普法任务清单。强化对重大行政决策程序规定及行政执法“三项制度”落实质效的监督。加强法治工作总结提炼与宣传推广，力争实现新突破。</w:t>
      </w:r>
      <w:r>
        <w:rPr>
          <w:rFonts w:hint="eastAsia" w:ascii="Times New Roman" w:hAnsi="Times New Roman" w:eastAsia="方正仿宋_GBK" w:cs="Times New Roman"/>
          <w:b/>
          <w:bCs/>
          <w:color w:val="auto"/>
          <w:kern w:val="2"/>
          <w:sz w:val="32"/>
          <w:szCs w:val="32"/>
          <w:highlight w:val="none"/>
          <w:lang w:val="en-US" w:eastAsia="zh-CN" w:bidi="ar-SA"/>
        </w:rPr>
        <w:t>二是强化创新突破，提升服务效能。</w:t>
      </w:r>
      <w:r>
        <w:rPr>
          <w:rFonts w:hint="eastAsia" w:ascii="Times New Roman" w:hAnsi="Times New Roman" w:eastAsia="方正仿宋_GBK" w:cs="Times New Roman"/>
          <w:b w:val="0"/>
          <w:bCs w:val="0"/>
          <w:color w:val="auto"/>
          <w:kern w:val="2"/>
          <w:sz w:val="32"/>
          <w:szCs w:val="32"/>
          <w:highlight w:val="none"/>
          <w:lang w:val="en-US" w:eastAsia="zh-CN" w:bidi="ar-SA"/>
        </w:rPr>
        <w:t>立足服务大局，以法治化营商环境提升行政执法服务水平，优化项目审批流程、压减报告审查时间，让企业感受审批温度与速度。加强公职律师队伍建设，健全教育培训机制，充分发挥其在合同协议、重大决策、执法决定等工作中的法制预审作用，筑牢依法履职防线。</w:t>
      </w:r>
      <w:r>
        <w:rPr>
          <w:rFonts w:hint="eastAsia" w:ascii="Times New Roman" w:hAnsi="Times New Roman" w:eastAsia="方正仿宋_GBK" w:cs="Times New Roman"/>
          <w:b/>
          <w:bCs/>
          <w:color w:val="auto"/>
          <w:kern w:val="2"/>
          <w:sz w:val="32"/>
          <w:szCs w:val="32"/>
          <w:highlight w:val="none"/>
          <w:lang w:val="en-US" w:eastAsia="zh-CN" w:bidi="ar-SA"/>
        </w:rPr>
        <w:t>三是凝聚普法合力，厚植法治氛围。</w:t>
      </w:r>
      <w:r>
        <w:rPr>
          <w:rFonts w:hint="eastAsia" w:ascii="Times New Roman" w:hAnsi="Times New Roman" w:eastAsia="方正仿宋_GBK" w:cs="Times New Roman"/>
          <w:b w:val="0"/>
          <w:bCs w:val="0"/>
          <w:color w:val="auto"/>
          <w:kern w:val="2"/>
          <w:sz w:val="32"/>
          <w:szCs w:val="32"/>
          <w:highlight w:val="none"/>
          <w:lang w:val="en-US" w:eastAsia="zh-CN" w:bidi="ar-SA"/>
        </w:rPr>
        <w:t>充分发挥“古楚平安哨”等平台作用，制作短视频、海报等普法作品，构建常态化宣传格局。将应急普法融入网格巡查工作，充实基层力量、健全工作体系，凝聚全域普法合力，营造“人人讲安全、个个会应急”的浓厚氛围，提升全社会应急法治素养和防范能力。以应急管理法治政府建设各项工作的落地见效，</w:t>
      </w:r>
      <w:r>
        <w:rPr>
          <w:rFonts w:hint="default" w:ascii="Times New Roman" w:hAnsi="Times New Roman" w:eastAsia="方正仿宋_GBK" w:cs="Times New Roman"/>
          <w:b w:val="0"/>
          <w:bCs w:val="0"/>
          <w:color w:val="auto"/>
          <w:kern w:val="2"/>
          <w:sz w:val="32"/>
          <w:szCs w:val="32"/>
          <w:highlight w:val="none"/>
          <w:lang w:val="en-US" w:eastAsia="zh-CN" w:bidi="ar-SA"/>
        </w:rPr>
        <w:t>为中国式现代化淮安新实践筑牢安全法治屏障。</w:t>
      </w:r>
    </w:p>
    <w:p w14:paraId="10A563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73340B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E41BF07-118B-4F31-A413-3D10F9F6E593}"/>
  </w:font>
  <w:font w:name="方正仿宋_GBK">
    <w:panose1 w:val="02000000000000000000"/>
    <w:charset w:val="86"/>
    <w:family w:val="script"/>
    <w:pitch w:val="default"/>
    <w:sig w:usb0="A00002BF" w:usb1="38CF7CFA" w:usb2="00082016" w:usb3="00000000" w:csb0="00040001" w:csb1="00000000"/>
    <w:embedRegular r:id="rId2" w:fontKey="{B956F987-19EC-417C-91F9-6C5103F3C911}"/>
  </w:font>
  <w:font w:name="仿宋">
    <w:panose1 w:val="02010609060101010101"/>
    <w:charset w:val="86"/>
    <w:family w:val="modern"/>
    <w:pitch w:val="default"/>
    <w:sig w:usb0="800002BF" w:usb1="38CF7CFA" w:usb2="00000016" w:usb3="00000000" w:csb0="00040001" w:csb1="00000000"/>
    <w:embedRegular r:id="rId3" w:fontKey="{2209EA72-582F-42AE-BFC8-16A8A25CB7C4}"/>
  </w:font>
  <w:font w:name="方正黑体_GBK">
    <w:panose1 w:val="02010600010101010101"/>
    <w:charset w:val="86"/>
    <w:family w:val="auto"/>
    <w:pitch w:val="default"/>
    <w:sig w:usb0="00000001" w:usb1="080E0000" w:usb2="00000000" w:usb3="00000000" w:csb0="00040000" w:csb1="00000000"/>
    <w:embedRegular r:id="rId4" w:fontKey="{D3F5C7FD-CCAC-4FAB-995A-D37A2A3905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7E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2ECC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42ECC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7181"/>
    <w:rsid w:val="007F27CB"/>
    <w:rsid w:val="0092422A"/>
    <w:rsid w:val="009452B7"/>
    <w:rsid w:val="01113D6B"/>
    <w:rsid w:val="01C74429"/>
    <w:rsid w:val="02783976"/>
    <w:rsid w:val="033E4BBF"/>
    <w:rsid w:val="03DD7F34"/>
    <w:rsid w:val="03E868D9"/>
    <w:rsid w:val="050E7A24"/>
    <w:rsid w:val="052D0A47"/>
    <w:rsid w:val="05900FD6"/>
    <w:rsid w:val="06C453DB"/>
    <w:rsid w:val="07091040"/>
    <w:rsid w:val="076170CE"/>
    <w:rsid w:val="077D1961"/>
    <w:rsid w:val="077F3367"/>
    <w:rsid w:val="07EC6998"/>
    <w:rsid w:val="082D6E2C"/>
    <w:rsid w:val="08485B98"/>
    <w:rsid w:val="08C31212"/>
    <w:rsid w:val="08E753B1"/>
    <w:rsid w:val="08EB6C4F"/>
    <w:rsid w:val="094445B2"/>
    <w:rsid w:val="09886B94"/>
    <w:rsid w:val="09CC48B7"/>
    <w:rsid w:val="09D516AE"/>
    <w:rsid w:val="0A8E4BBF"/>
    <w:rsid w:val="0AE24082"/>
    <w:rsid w:val="0B5D7BAD"/>
    <w:rsid w:val="0B821E6A"/>
    <w:rsid w:val="0B9E7E53"/>
    <w:rsid w:val="0BD0037E"/>
    <w:rsid w:val="0BED2CDE"/>
    <w:rsid w:val="0C126DC0"/>
    <w:rsid w:val="0C32639D"/>
    <w:rsid w:val="0CBB4B8B"/>
    <w:rsid w:val="0CC2416B"/>
    <w:rsid w:val="0D335069"/>
    <w:rsid w:val="0D4E1EA3"/>
    <w:rsid w:val="0D6F43AB"/>
    <w:rsid w:val="0D974E8F"/>
    <w:rsid w:val="0DD208DC"/>
    <w:rsid w:val="0DDC74AE"/>
    <w:rsid w:val="0DE85E53"/>
    <w:rsid w:val="0DFA7935"/>
    <w:rsid w:val="0E19425F"/>
    <w:rsid w:val="0E2F3A82"/>
    <w:rsid w:val="0E386240"/>
    <w:rsid w:val="0E80608C"/>
    <w:rsid w:val="0F2E7896"/>
    <w:rsid w:val="0F9E2E3C"/>
    <w:rsid w:val="0FE86B83"/>
    <w:rsid w:val="0FF705D0"/>
    <w:rsid w:val="101B1CE3"/>
    <w:rsid w:val="102F7D69"/>
    <w:rsid w:val="1075361F"/>
    <w:rsid w:val="10F93ED3"/>
    <w:rsid w:val="10FE14EA"/>
    <w:rsid w:val="11056D1C"/>
    <w:rsid w:val="11733C86"/>
    <w:rsid w:val="1191235E"/>
    <w:rsid w:val="12175DFB"/>
    <w:rsid w:val="122F6D00"/>
    <w:rsid w:val="12B11185"/>
    <w:rsid w:val="12F9273B"/>
    <w:rsid w:val="13F82B68"/>
    <w:rsid w:val="14157276"/>
    <w:rsid w:val="142179C9"/>
    <w:rsid w:val="143A292C"/>
    <w:rsid w:val="144813FA"/>
    <w:rsid w:val="14F50E56"/>
    <w:rsid w:val="151632A6"/>
    <w:rsid w:val="155838BF"/>
    <w:rsid w:val="164107F7"/>
    <w:rsid w:val="16543395"/>
    <w:rsid w:val="1686445B"/>
    <w:rsid w:val="1693559E"/>
    <w:rsid w:val="16976FEE"/>
    <w:rsid w:val="1800023D"/>
    <w:rsid w:val="18094488"/>
    <w:rsid w:val="181D494B"/>
    <w:rsid w:val="18622CA6"/>
    <w:rsid w:val="18F1350D"/>
    <w:rsid w:val="1972272C"/>
    <w:rsid w:val="198D78AF"/>
    <w:rsid w:val="19DC47B8"/>
    <w:rsid w:val="1A330456"/>
    <w:rsid w:val="1A5328A6"/>
    <w:rsid w:val="1A65037C"/>
    <w:rsid w:val="1A8041DB"/>
    <w:rsid w:val="1AF60E8F"/>
    <w:rsid w:val="1B950C9D"/>
    <w:rsid w:val="1BC856A4"/>
    <w:rsid w:val="1C166281"/>
    <w:rsid w:val="1C301DCD"/>
    <w:rsid w:val="1CCF0200"/>
    <w:rsid w:val="1D1D0F4A"/>
    <w:rsid w:val="1D24052A"/>
    <w:rsid w:val="1E032835"/>
    <w:rsid w:val="1EF5217E"/>
    <w:rsid w:val="1FAB6CE1"/>
    <w:rsid w:val="1FC32E81"/>
    <w:rsid w:val="20C20786"/>
    <w:rsid w:val="20E424AA"/>
    <w:rsid w:val="20EF2BFD"/>
    <w:rsid w:val="216B3C80"/>
    <w:rsid w:val="216F0C17"/>
    <w:rsid w:val="21AC47E0"/>
    <w:rsid w:val="21C23786"/>
    <w:rsid w:val="21D83552"/>
    <w:rsid w:val="22123047"/>
    <w:rsid w:val="2219238D"/>
    <w:rsid w:val="223236E9"/>
    <w:rsid w:val="22680EB9"/>
    <w:rsid w:val="228201CD"/>
    <w:rsid w:val="228775C1"/>
    <w:rsid w:val="228D4732"/>
    <w:rsid w:val="23290648"/>
    <w:rsid w:val="232F19D7"/>
    <w:rsid w:val="239D4B92"/>
    <w:rsid w:val="23E34E2B"/>
    <w:rsid w:val="24523BCF"/>
    <w:rsid w:val="24C06D8A"/>
    <w:rsid w:val="25853B30"/>
    <w:rsid w:val="25C01DD9"/>
    <w:rsid w:val="26DB1CF9"/>
    <w:rsid w:val="27037D47"/>
    <w:rsid w:val="279D0DF3"/>
    <w:rsid w:val="27BC1821"/>
    <w:rsid w:val="28541EFD"/>
    <w:rsid w:val="2964687E"/>
    <w:rsid w:val="296A3769"/>
    <w:rsid w:val="2ADD5915"/>
    <w:rsid w:val="2B1722ED"/>
    <w:rsid w:val="2B4F2C16"/>
    <w:rsid w:val="2B5E5805"/>
    <w:rsid w:val="2B6568DD"/>
    <w:rsid w:val="2BBE1B4A"/>
    <w:rsid w:val="2C0D2506"/>
    <w:rsid w:val="2C3E3247"/>
    <w:rsid w:val="2D7050C6"/>
    <w:rsid w:val="2EDC5688"/>
    <w:rsid w:val="2F543564"/>
    <w:rsid w:val="30317AE0"/>
    <w:rsid w:val="303F652C"/>
    <w:rsid w:val="306405FB"/>
    <w:rsid w:val="30A311DD"/>
    <w:rsid w:val="30B56EA8"/>
    <w:rsid w:val="31FB3AF8"/>
    <w:rsid w:val="33016EEC"/>
    <w:rsid w:val="3335516F"/>
    <w:rsid w:val="33704071"/>
    <w:rsid w:val="33945FB2"/>
    <w:rsid w:val="33A568D3"/>
    <w:rsid w:val="33FF5D65"/>
    <w:rsid w:val="344F012B"/>
    <w:rsid w:val="353A0493"/>
    <w:rsid w:val="354A4D43"/>
    <w:rsid w:val="360D6F99"/>
    <w:rsid w:val="368816D2"/>
    <w:rsid w:val="37152F66"/>
    <w:rsid w:val="37712166"/>
    <w:rsid w:val="38971FDF"/>
    <w:rsid w:val="389B393F"/>
    <w:rsid w:val="38F3681A"/>
    <w:rsid w:val="392C27E9"/>
    <w:rsid w:val="398919E9"/>
    <w:rsid w:val="399D36E6"/>
    <w:rsid w:val="3A2D4A6A"/>
    <w:rsid w:val="3A9B19D4"/>
    <w:rsid w:val="3BB07701"/>
    <w:rsid w:val="3BD74C8E"/>
    <w:rsid w:val="3C354BF6"/>
    <w:rsid w:val="3C720E5A"/>
    <w:rsid w:val="3C8A2768"/>
    <w:rsid w:val="3CCC6BF7"/>
    <w:rsid w:val="3D52271E"/>
    <w:rsid w:val="3D891FB8"/>
    <w:rsid w:val="3E2307A6"/>
    <w:rsid w:val="3E9B64DE"/>
    <w:rsid w:val="3ED64B49"/>
    <w:rsid w:val="3ED92ACB"/>
    <w:rsid w:val="3F275F2C"/>
    <w:rsid w:val="3F987964"/>
    <w:rsid w:val="3FCA386D"/>
    <w:rsid w:val="404623E2"/>
    <w:rsid w:val="407231D7"/>
    <w:rsid w:val="40CD665F"/>
    <w:rsid w:val="411424E0"/>
    <w:rsid w:val="417B60BB"/>
    <w:rsid w:val="41A970CC"/>
    <w:rsid w:val="41F61BE6"/>
    <w:rsid w:val="42167DEC"/>
    <w:rsid w:val="425D7EB7"/>
    <w:rsid w:val="42E020C7"/>
    <w:rsid w:val="43F839F3"/>
    <w:rsid w:val="4422341C"/>
    <w:rsid w:val="448C6831"/>
    <w:rsid w:val="44A818BD"/>
    <w:rsid w:val="44C304A5"/>
    <w:rsid w:val="44C95032"/>
    <w:rsid w:val="44DF1057"/>
    <w:rsid w:val="470D1EAB"/>
    <w:rsid w:val="476B4E24"/>
    <w:rsid w:val="477517FF"/>
    <w:rsid w:val="47B8612F"/>
    <w:rsid w:val="47F6496D"/>
    <w:rsid w:val="48C4659A"/>
    <w:rsid w:val="48F13107"/>
    <w:rsid w:val="49343511"/>
    <w:rsid w:val="4AE271AB"/>
    <w:rsid w:val="4AE777D7"/>
    <w:rsid w:val="4B1355B6"/>
    <w:rsid w:val="4B147894"/>
    <w:rsid w:val="4B5D6832"/>
    <w:rsid w:val="4B6D1D00"/>
    <w:rsid w:val="4B8500D0"/>
    <w:rsid w:val="4BCB7C3F"/>
    <w:rsid w:val="4CC6266A"/>
    <w:rsid w:val="4CD314A1"/>
    <w:rsid w:val="4D155616"/>
    <w:rsid w:val="4D336021"/>
    <w:rsid w:val="4D7D46B7"/>
    <w:rsid w:val="4DCD5EF0"/>
    <w:rsid w:val="4E2A4103"/>
    <w:rsid w:val="4E347D1E"/>
    <w:rsid w:val="4E946A0E"/>
    <w:rsid w:val="4F1D5F73"/>
    <w:rsid w:val="4F5B577E"/>
    <w:rsid w:val="4FAC3B9A"/>
    <w:rsid w:val="50427A53"/>
    <w:rsid w:val="50B52772"/>
    <w:rsid w:val="52A47596"/>
    <w:rsid w:val="52C04276"/>
    <w:rsid w:val="52F43F1F"/>
    <w:rsid w:val="53065A01"/>
    <w:rsid w:val="53083527"/>
    <w:rsid w:val="534C5B09"/>
    <w:rsid w:val="53635177"/>
    <w:rsid w:val="53B611D5"/>
    <w:rsid w:val="544B7B6F"/>
    <w:rsid w:val="54790B80"/>
    <w:rsid w:val="54EA5D98"/>
    <w:rsid w:val="550F3998"/>
    <w:rsid w:val="55AE0F7D"/>
    <w:rsid w:val="55B06922"/>
    <w:rsid w:val="56365B9A"/>
    <w:rsid w:val="578A30A4"/>
    <w:rsid w:val="57E301F5"/>
    <w:rsid w:val="58AA49CA"/>
    <w:rsid w:val="58BA3515"/>
    <w:rsid w:val="59350DEE"/>
    <w:rsid w:val="59D625D1"/>
    <w:rsid w:val="59F11F01"/>
    <w:rsid w:val="5A5F6122"/>
    <w:rsid w:val="5ACC228D"/>
    <w:rsid w:val="5AD64871"/>
    <w:rsid w:val="5AE8115A"/>
    <w:rsid w:val="5B2E5911"/>
    <w:rsid w:val="5BD62414"/>
    <w:rsid w:val="5D760A38"/>
    <w:rsid w:val="5D972330"/>
    <w:rsid w:val="5DE74E6C"/>
    <w:rsid w:val="5E361890"/>
    <w:rsid w:val="5ED27BE1"/>
    <w:rsid w:val="5EDD7F5D"/>
    <w:rsid w:val="5F066AD1"/>
    <w:rsid w:val="5F544E26"/>
    <w:rsid w:val="5F5D626C"/>
    <w:rsid w:val="5F983744"/>
    <w:rsid w:val="5FEA0B84"/>
    <w:rsid w:val="605D3104"/>
    <w:rsid w:val="61EB17EE"/>
    <w:rsid w:val="62F92E8C"/>
    <w:rsid w:val="63065CD5"/>
    <w:rsid w:val="635A1B7D"/>
    <w:rsid w:val="637D1D0F"/>
    <w:rsid w:val="63847915"/>
    <w:rsid w:val="63997D88"/>
    <w:rsid w:val="64616F3B"/>
    <w:rsid w:val="64CC2881"/>
    <w:rsid w:val="64E02555"/>
    <w:rsid w:val="64EA5D49"/>
    <w:rsid w:val="651E4A30"/>
    <w:rsid w:val="659A2704"/>
    <w:rsid w:val="6667572B"/>
    <w:rsid w:val="66A86C9C"/>
    <w:rsid w:val="66B47C99"/>
    <w:rsid w:val="66CA4C77"/>
    <w:rsid w:val="66D103A8"/>
    <w:rsid w:val="66DF04F6"/>
    <w:rsid w:val="679D472E"/>
    <w:rsid w:val="680E2F36"/>
    <w:rsid w:val="6817628E"/>
    <w:rsid w:val="681820F8"/>
    <w:rsid w:val="68617509"/>
    <w:rsid w:val="68BC0BE4"/>
    <w:rsid w:val="68CD0A33"/>
    <w:rsid w:val="68E127C4"/>
    <w:rsid w:val="68F96058"/>
    <w:rsid w:val="6908207B"/>
    <w:rsid w:val="69A55B1C"/>
    <w:rsid w:val="6A3550F2"/>
    <w:rsid w:val="6A617C95"/>
    <w:rsid w:val="6A8D6CDC"/>
    <w:rsid w:val="6AA162E3"/>
    <w:rsid w:val="6B1B7E43"/>
    <w:rsid w:val="6B8A6D77"/>
    <w:rsid w:val="6BE648F5"/>
    <w:rsid w:val="6C64581A"/>
    <w:rsid w:val="6D3351DF"/>
    <w:rsid w:val="6D33643A"/>
    <w:rsid w:val="6D394EF9"/>
    <w:rsid w:val="6D3D7815"/>
    <w:rsid w:val="6D875C64"/>
    <w:rsid w:val="6E113780"/>
    <w:rsid w:val="6E380D0C"/>
    <w:rsid w:val="6EE113A4"/>
    <w:rsid w:val="6F842891"/>
    <w:rsid w:val="701A152C"/>
    <w:rsid w:val="70291255"/>
    <w:rsid w:val="70BC3E77"/>
    <w:rsid w:val="70D2032D"/>
    <w:rsid w:val="71814A2F"/>
    <w:rsid w:val="719172AF"/>
    <w:rsid w:val="71C801FE"/>
    <w:rsid w:val="728A58AF"/>
    <w:rsid w:val="72A1698E"/>
    <w:rsid w:val="74C9418D"/>
    <w:rsid w:val="75947170"/>
    <w:rsid w:val="76FD2AF3"/>
    <w:rsid w:val="77534E09"/>
    <w:rsid w:val="77A17922"/>
    <w:rsid w:val="77BA09E4"/>
    <w:rsid w:val="77D5581E"/>
    <w:rsid w:val="78280044"/>
    <w:rsid w:val="78CA4C57"/>
    <w:rsid w:val="7A356A48"/>
    <w:rsid w:val="7A537B18"/>
    <w:rsid w:val="7A9B2D4F"/>
    <w:rsid w:val="7B2368A0"/>
    <w:rsid w:val="7B595195"/>
    <w:rsid w:val="7BA268EC"/>
    <w:rsid w:val="7BF95DB4"/>
    <w:rsid w:val="7CC53F8C"/>
    <w:rsid w:val="7D315490"/>
    <w:rsid w:val="7DDE05F6"/>
    <w:rsid w:val="7E70004F"/>
    <w:rsid w:val="7EA04684"/>
    <w:rsid w:val="7ECF2FC7"/>
    <w:rsid w:val="7F21759B"/>
    <w:rsid w:val="7F596D35"/>
    <w:rsid w:val="7FF94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pPr>
  </w:style>
  <w:style w:type="paragraph" w:styleId="4">
    <w:name w:val="Body Text Indent"/>
    <w:basedOn w:val="1"/>
    <w:next w:val="3"/>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next w:val="1"/>
    <w:unhideWhenUsed/>
    <w:qFormat/>
    <w:uiPriority w:val="99"/>
    <w:pPr>
      <w:spacing w:before="100" w:beforeAutospacing="1" w:after="0"/>
      <w:ind w:firstLine="420" w:firstLineChars="200"/>
    </w:pPr>
  </w:style>
  <w:style w:type="character" w:styleId="12">
    <w:name w:val="Strong"/>
    <w:basedOn w:val="11"/>
    <w:qFormat/>
    <w:uiPriority w:val="0"/>
    <w:rPr>
      <w:b/>
    </w:rPr>
  </w:style>
  <w:style w:type="character" w:customStyle="1" w:styleId="13">
    <w:name w:val="font2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6039cdd8-c3b8-4980-bf4a-4dbc815c2080</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 E05FB8D</paraID>
      <start>59</start>
      <end>63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01b64-b7b6-442e-8d7d-2a6c0efe1bd4}">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4553</Words>
  <Characters>4606</Characters>
  <Lines>0</Lines>
  <Paragraphs>0</Paragraphs>
  <TotalTime>8</TotalTime>
  <ScaleCrop>false</ScaleCrop>
  <LinksUpToDate>false</LinksUpToDate>
  <CharactersWithSpaces>4631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2025-07-28T08:27:00Z</dcterms:created>
  <dc:creator>Administrator</dc:creator>
  <cp:lastModifiedBy>土豆仔1378375753</cp:lastModifiedBy>
  <cp:lastPrinted>2025-12-12T07:57:00Z</cp:lastPrinted>
  <dcterms:modified xsi:type="dcterms:W3CDTF">2026-02-24T09:30:10Z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eyJoZGlkIjoiODQ5MWM1ODJmYzAwNzg0MTZmZWI5MmMwNWU2OWYzMWEiLCJ1c2VySWQiOiI0NTc2NTExIn0=</vt:lpwstr>
  </property>
  <property fmtid="{D5CDD505-2E9C-101B-9397-08002B2CF9AE}" pid="4" name="ICV">
    <vt:lpwstr>8CFA705A35A644E1AAC8FDD42B9A95DB_13</vt:lpwstr>
  </property>
</Properties>
</file>